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6989" w14:textId="3F754721" w:rsidR="00AA0980" w:rsidRDefault="00AA0980" w:rsidP="00AA0980">
      <w:pPr>
        <w:jc w:val="center"/>
      </w:pPr>
      <w:r>
        <w:t>A BILL TO BE ENTITLED</w:t>
      </w:r>
    </w:p>
    <w:p w14:paraId="43A848F3" w14:textId="77777777" w:rsidR="00AA0980" w:rsidRDefault="00AA0980" w:rsidP="00AA0980">
      <w:pPr>
        <w:jc w:val="center"/>
      </w:pPr>
    </w:p>
    <w:p w14:paraId="06A1554F" w14:textId="760017CA" w:rsidR="00AA0980" w:rsidRDefault="00AA0980" w:rsidP="00AA0980">
      <w:pPr>
        <w:jc w:val="center"/>
      </w:pPr>
      <w:r>
        <w:t>AN ACT</w:t>
      </w:r>
    </w:p>
    <w:p w14:paraId="60744B46" w14:textId="77777777" w:rsidR="00AA0980" w:rsidRDefault="00AA0980" w:rsidP="00AA0980">
      <w:pPr>
        <w:jc w:val="center"/>
      </w:pPr>
    </w:p>
    <w:p w14:paraId="60AD1E1F" w14:textId="77777777" w:rsidR="00164D93" w:rsidRDefault="00AA0980" w:rsidP="00164D93">
      <w:r>
        <w:t xml:space="preserve">relating to </w:t>
      </w:r>
      <w:r w:rsidR="00164D93">
        <w:t>preventing and responding to bullying and harassment in public schools.</w:t>
      </w:r>
    </w:p>
    <w:p w14:paraId="091D4A8E" w14:textId="77777777" w:rsidR="00164D93" w:rsidRDefault="00164D93" w:rsidP="00164D93"/>
    <w:p w14:paraId="341F0AD3" w14:textId="6C697B94" w:rsidR="00A56D4D" w:rsidRDefault="00A56D4D">
      <w:r>
        <w:rPr>
          <w:b/>
          <w:bCs/>
        </w:rPr>
        <w:t>Section 1: Short Title.</w:t>
      </w:r>
    </w:p>
    <w:p w14:paraId="101232F0" w14:textId="77777777" w:rsidR="00A56D4D" w:rsidRDefault="00A56D4D"/>
    <w:p w14:paraId="10B92A21" w14:textId="5E46228A" w:rsidR="00A56D4D" w:rsidRPr="00A56D4D" w:rsidRDefault="00204A25">
      <w:r>
        <w:t>This act shall be known as the “</w:t>
      </w:r>
      <w:r w:rsidR="00272698">
        <w:t>Protecting All Students from Bullying and Harassment Act</w:t>
      </w:r>
      <w:r>
        <w:t>.”</w:t>
      </w:r>
    </w:p>
    <w:p w14:paraId="3CB84107" w14:textId="77777777" w:rsidR="00A56D4D" w:rsidRDefault="00A56D4D" w:rsidP="0021377F">
      <w:pPr>
        <w:rPr>
          <w:b/>
          <w:bCs/>
        </w:rPr>
      </w:pPr>
    </w:p>
    <w:p w14:paraId="0F7FC11B" w14:textId="17A47280" w:rsidR="004514E7" w:rsidRDefault="214C14CF" w:rsidP="0021377F">
      <w:pPr>
        <w:rPr>
          <w:b/>
          <w:bCs/>
        </w:rPr>
        <w:sectPr w:rsidR="004514E7" w:rsidSect="00DD6244">
          <w:footerReference w:type="default" r:id="rId11"/>
          <w:endnotePr>
            <w:numFmt w:val="decimal"/>
          </w:endnotePr>
          <w:type w:val="continuous"/>
          <w:pgSz w:w="12240" w:h="15840"/>
          <w:pgMar w:top="1440" w:right="1440" w:bottom="1440" w:left="1440" w:header="720" w:footer="720" w:gutter="0"/>
          <w:cols w:space="720"/>
          <w:docGrid w:linePitch="360"/>
        </w:sectPr>
      </w:pPr>
      <w:r w:rsidRPr="00306B98">
        <w:rPr>
          <w:b/>
          <w:bCs/>
        </w:rPr>
        <w:t xml:space="preserve">Section </w:t>
      </w:r>
      <w:r w:rsidR="09EC1471">
        <w:rPr>
          <w:b/>
          <w:bCs/>
        </w:rPr>
        <w:t>2</w:t>
      </w:r>
      <w:r w:rsidRPr="00306B98">
        <w:rPr>
          <w:b/>
          <w:bCs/>
        </w:rPr>
        <w:t>: Findings.</w:t>
      </w:r>
      <w:r w:rsidR="002D409B" w:rsidRPr="00306B98">
        <w:rPr>
          <w:rStyle w:val="EndnoteReference"/>
        </w:rPr>
        <w:endnoteReference w:id="2"/>
      </w:r>
      <w:r w:rsidR="002D409B" w:rsidRPr="00306B98">
        <w:rPr>
          <w:b/>
          <w:bCs/>
        </w:rPr>
        <w:t xml:space="preserve"> </w:t>
      </w:r>
    </w:p>
    <w:p w14:paraId="47C83FF8" w14:textId="7CEB590C" w:rsidR="0021377F" w:rsidRPr="00306B98" w:rsidRDefault="0021377F" w:rsidP="0021377F">
      <w:pPr>
        <w:rPr>
          <w:b/>
          <w:bCs/>
        </w:rPr>
      </w:pPr>
    </w:p>
    <w:p w14:paraId="5F96D03F" w14:textId="77777777" w:rsidR="00BC6BF6" w:rsidRPr="002401C1" w:rsidRDefault="0021377F" w:rsidP="0021377F">
      <w:r w:rsidRPr="002401C1">
        <w:t>The Legislature finds that:</w:t>
      </w:r>
    </w:p>
    <w:p w14:paraId="1DCC2204" w14:textId="7E46FA39" w:rsidR="0021377F" w:rsidRPr="002401C1" w:rsidRDefault="00411585" w:rsidP="0021377F">
      <w:r w:rsidRPr="002401C1">
        <w:t xml:space="preserve"> </w:t>
      </w:r>
      <w:r w:rsidR="0021377F" w:rsidRPr="002401C1">
        <w:t xml:space="preserve"> </w:t>
      </w:r>
    </w:p>
    <w:p w14:paraId="791AF1B0" w14:textId="028395F6" w:rsidR="003971FD" w:rsidRPr="00677EF7" w:rsidRDefault="006B065A" w:rsidP="00076015">
      <w:pPr>
        <w:pStyle w:val="lbexindentparagraph"/>
        <w:numPr>
          <w:ilvl w:val="0"/>
          <w:numId w:val="31"/>
        </w:numPr>
        <w:shd w:val="clear" w:color="auto" w:fill="FFFFFF" w:themeFill="background1"/>
        <w:spacing w:before="0" w:beforeAutospacing="0" w:after="0" w:afterAutospacing="0"/>
        <w:ind w:left="360"/>
      </w:pPr>
      <w:r w:rsidRPr="00677EF7">
        <w:t xml:space="preserve">Bullying and harassment include a range of behaviors that negatively impact a student’s ability to learn and participate in </w:t>
      </w:r>
      <w:r w:rsidR="00F64AAB" w:rsidRPr="00677EF7">
        <w:t xml:space="preserve">a school’s </w:t>
      </w:r>
      <w:r w:rsidRPr="00677EF7">
        <w:t xml:space="preserve">educational </w:t>
      </w:r>
      <w:r w:rsidR="00E03D4B" w:rsidRPr="00677EF7">
        <w:t xml:space="preserve">programs and </w:t>
      </w:r>
      <w:r w:rsidRPr="00677EF7">
        <w:t>activities, including unwanted physical contact; name-calling,</w:t>
      </w:r>
      <w:r w:rsidR="00EE3EB6" w:rsidRPr="00677EF7">
        <w:t xml:space="preserve"> </w:t>
      </w:r>
      <w:r w:rsidR="0098543D" w:rsidRPr="00677EF7">
        <w:t xml:space="preserve">use of slurs or epithets, </w:t>
      </w:r>
      <w:r w:rsidR="00EE3EB6" w:rsidRPr="00677EF7">
        <w:t>threats and</w:t>
      </w:r>
      <w:r w:rsidRPr="00677EF7">
        <w:t xml:space="preserve"> intimidation through words or gestures, destruction of property, theft of </w:t>
      </w:r>
      <w:r w:rsidR="000D5027" w:rsidRPr="00677EF7">
        <w:t>personal</w:t>
      </w:r>
      <w:r w:rsidRPr="00677EF7">
        <w:t xml:space="preserve"> possessions, social exclusion,</w:t>
      </w:r>
      <w:r w:rsidR="00A81A5B" w:rsidRPr="00677EF7">
        <w:t xml:space="preserve"> and the use of </w:t>
      </w:r>
      <w:r w:rsidR="002A7389" w:rsidRPr="00677EF7">
        <w:t>digital/</w:t>
      </w:r>
      <w:r w:rsidR="00D52528" w:rsidRPr="00677EF7">
        <w:t>electronic</w:t>
      </w:r>
      <w:r w:rsidR="0019419E" w:rsidRPr="00677EF7">
        <w:t xml:space="preserve"> devices </w:t>
      </w:r>
      <w:r w:rsidR="00A81A5B" w:rsidRPr="00677EF7">
        <w:t>or online mediums to harass, threaten, embarrass, or target another person.</w:t>
      </w:r>
    </w:p>
    <w:p w14:paraId="1ACE0327" w14:textId="162D1B11" w:rsidR="003971FD" w:rsidRPr="00677EF7" w:rsidRDefault="003971FD" w:rsidP="00076015">
      <w:pPr>
        <w:pStyle w:val="lbexindentparagraph"/>
        <w:shd w:val="clear" w:color="auto" w:fill="FFFFFF"/>
        <w:spacing w:before="0" w:beforeAutospacing="0" w:after="0" w:afterAutospacing="0"/>
        <w:ind w:left="360"/>
      </w:pPr>
    </w:p>
    <w:p w14:paraId="69C1F650" w14:textId="128E392E" w:rsidR="002D409B" w:rsidRPr="00677EF7" w:rsidRDefault="0021377F" w:rsidP="00076015">
      <w:pPr>
        <w:pStyle w:val="lbexindentparagraph"/>
        <w:numPr>
          <w:ilvl w:val="0"/>
          <w:numId w:val="31"/>
        </w:numPr>
        <w:shd w:val="clear" w:color="auto" w:fill="FFFFFF"/>
        <w:spacing w:before="0" w:beforeAutospacing="0" w:after="0" w:afterAutospacing="0"/>
        <w:ind w:left="360"/>
      </w:pPr>
      <w:r w:rsidRPr="00677EF7">
        <w:t xml:space="preserve">Bullying and harassment foster a climate of fear and disrespect that can seriously </w:t>
      </w:r>
      <w:r w:rsidR="001F7F02" w:rsidRPr="00677EF7">
        <w:t>harm</w:t>
      </w:r>
      <w:r w:rsidRPr="00677EF7">
        <w:t xml:space="preserve"> the physical and mental health of i</w:t>
      </w:r>
      <w:r w:rsidR="00AE7100" w:rsidRPr="00677EF7">
        <w:t>mpacted students</w:t>
      </w:r>
      <w:r w:rsidR="003A0EA8" w:rsidRPr="00677EF7">
        <w:t>;</w:t>
      </w:r>
      <w:r w:rsidRPr="00677EF7">
        <w:t xml:space="preserve"> create conditions that negatively affect learning, undermining the ability of students to achieve their full potential</w:t>
      </w:r>
      <w:r w:rsidR="003A0EA8" w:rsidRPr="00677EF7">
        <w:t>;</w:t>
      </w:r>
      <w:r w:rsidR="002D409B" w:rsidRPr="00677EF7">
        <w:rPr>
          <w:rStyle w:val="EndnoteReference"/>
        </w:rPr>
        <w:endnoteReference w:id="3"/>
      </w:r>
      <w:r w:rsidR="002D409B" w:rsidRPr="00677EF7">
        <w:t xml:space="preserve"> </w:t>
      </w:r>
      <w:r w:rsidR="009074D9" w:rsidRPr="00677EF7">
        <w:t>and</w:t>
      </w:r>
      <w:r w:rsidRPr="00677EF7">
        <w:t xml:space="preserve"> contribute to high dropout rates, increased absenteeism, and academic underachievement.</w:t>
      </w:r>
      <w:r w:rsidR="002D409B" w:rsidRPr="00677EF7">
        <w:rPr>
          <w:rStyle w:val="EndnoteReference"/>
        </w:rPr>
        <w:endnoteReference w:id="4"/>
      </w:r>
    </w:p>
    <w:p w14:paraId="39DC084F" w14:textId="77777777" w:rsidR="002F6D6C" w:rsidRPr="00677EF7" w:rsidRDefault="002F6D6C" w:rsidP="00076015">
      <w:pPr>
        <w:ind w:left="360"/>
      </w:pPr>
    </w:p>
    <w:p w14:paraId="5E6A325B" w14:textId="383F2FEE" w:rsidR="002D409B" w:rsidRPr="00677EF7" w:rsidRDefault="0021377F" w:rsidP="00076015">
      <w:pPr>
        <w:pStyle w:val="lbexindentparagraph"/>
        <w:numPr>
          <w:ilvl w:val="0"/>
          <w:numId w:val="31"/>
        </w:numPr>
        <w:shd w:val="clear" w:color="auto" w:fill="FFFFFF" w:themeFill="background1"/>
        <w:spacing w:before="0" w:beforeAutospacing="0" w:after="0" w:afterAutospacing="0"/>
        <w:ind w:left="360"/>
      </w:pPr>
      <w:r w:rsidRPr="00677EF7">
        <w:t xml:space="preserve">Students have been </w:t>
      </w:r>
      <w:r w:rsidR="00A95C41" w:rsidRPr="00677EF7">
        <w:t>increasingly</w:t>
      </w:r>
      <w:r w:rsidRPr="00677EF7">
        <w:t xml:space="preserve"> singled out for identity-based bullying</w:t>
      </w:r>
      <w:r w:rsidR="00BD767E" w:rsidRPr="00677EF7">
        <w:t xml:space="preserve">, </w:t>
      </w:r>
      <w:r w:rsidRPr="00677EF7">
        <w:t>harassment</w:t>
      </w:r>
      <w:r w:rsidR="00BD767E" w:rsidRPr="00677EF7">
        <w:t>, and hate crimes</w:t>
      </w:r>
      <w:r w:rsidRPr="00677EF7">
        <w:t xml:space="preserve"> </w:t>
      </w:r>
      <w:proofErr w:type="gramStart"/>
      <w:r w:rsidRPr="00677EF7">
        <w:t>on the basis of</w:t>
      </w:r>
      <w:proofErr w:type="gramEnd"/>
      <w:r w:rsidRPr="00677EF7">
        <w:t xml:space="preserve"> their actual or perceived race, color, national origin, sex, disability status, sexual orientation, gender identity, or religion.</w:t>
      </w:r>
      <w:r w:rsidR="002D409B" w:rsidRPr="00677EF7">
        <w:rPr>
          <w:rStyle w:val="EndnoteReference"/>
        </w:rPr>
        <w:endnoteReference w:id="5"/>
      </w:r>
    </w:p>
    <w:p w14:paraId="660187F4" w14:textId="77777777" w:rsidR="00B138C8" w:rsidRPr="00677EF7" w:rsidRDefault="00B138C8" w:rsidP="00076015">
      <w:pPr>
        <w:pStyle w:val="ListParagraph"/>
        <w:ind w:left="360"/>
      </w:pPr>
    </w:p>
    <w:p w14:paraId="553B7B99" w14:textId="5CDD3A4B" w:rsidR="00B138C8" w:rsidRPr="00677EF7" w:rsidRDefault="00B138C8" w:rsidP="00076015">
      <w:pPr>
        <w:pStyle w:val="lbexindentparagraph"/>
        <w:numPr>
          <w:ilvl w:val="0"/>
          <w:numId w:val="31"/>
        </w:numPr>
        <w:shd w:val="clear" w:color="auto" w:fill="FFFFFF" w:themeFill="background1"/>
        <w:spacing w:before="0" w:beforeAutospacing="0" w:after="0" w:afterAutospacing="0"/>
        <w:ind w:left="360"/>
      </w:pPr>
      <w:r w:rsidRPr="00677EF7">
        <w:t xml:space="preserve">Identity-based bullying </w:t>
      </w:r>
      <w:r w:rsidR="00015FF1" w:rsidRPr="00677EF7">
        <w:t xml:space="preserve">may, alone or in connection with a pattern of </w:t>
      </w:r>
      <w:r w:rsidR="00D90CF3" w:rsidRPr="00677EF7">
        <w:t xml:space="preserve">behavior, create a discriminatory hostile learning environment or constitute </w:t>
      </w:r>
      <w:r w:rsidR="00F81089" w:rsidRPr="00677EF7">
        <w:t>discriminatory</w:t>
      </w:r>
      <w:r w:rsidR="00D90CF3" w:rsidRPr="00677EF7">
        <w:t xml:space="preserve"> harassment.</w:t>
      </w:r>
      <w:r w:rsidR="002D409B" w:rsidRPr="00677EF7">
        <w:rPr>
          <w:rStyle w:val="EndnoteReference"/>
        </w:rPr>
        <w:endnoteReference w:id="6"/>
      </w:r>
      <w:r w:rsidR="002D409B" w:rsidRPr="00677EF7">
        <w:t xml:space="preserve"> </w:t>
      </w:r>
    </w:p>
    <w:p w14:paraId="2B1AAC38" w14:textId="77777777" w:rsidR="00A05E26" w:rsidRPr="00677EF7" w:rsidRDefault="00A05E26" w:rsidP="00076015">
      <w:pPr>
        <w:pStyle w:val="ListParagraph"/>
        <w:ind w:left="360"/>
      </w:pPr>
    </w:p>
    <w:p w14:paraId="6272E0A3" w14:textId="19178682" w:rsidR="002D409B" w:rsidRPr="00677EF7" w:rsidRDefault="0021377F" w:rsidP="00076015">
      <w:pPr>
        <w:pStyle w:val="lbexindentparagraph"/>
        <w:numPr>
          <w:ilvl w:val="0"/>
          <w:numId w:val="31"/>
        </w:numPr>
        <w:shd w:val="clear" w:color="auto" w:fill="FFFFFF"/>
        <w:spacing w:before="0" w:beforeAutospacing="0" w:after="0" w:afterAutospacing="0"/>
        <w:ind w:left="360"/>
      </w:pPr>
      <w:r w:rsidRPr="00677EF7">
        <w:t xml:space="preserve">Bullying is associated with negative </w:t>
      </w:r>
      <w:r w:rsidR="00932590" w:rsidRPr="00677EF7">
        <w:t xml:space="preserve">mental </w:t>
      </w:r>
      <w:r w:rsidRPr="00677EF7">
        <w:t xml:space="preserve">health outcomes, such as depression and suicide, which can be exacerbated when students experience bullying </w:t>
      </w:r>
      <w:proofErr w:type="gramStart"/>
      <w:r w:rsidRPr="00677EF7">
        <w:t>on the basis of</w:t>
      </w:r>
      <w:proofErr w:type="gramEnd"/>
      <w:r w:rsidRPr="00677EF7">
        <w:t xml:space="preserve"> their identity.</w:t>
      </w:r>
      <w:r w:rsidR="002D409B" w:rsidRPr="00677EF7">
        <w:rPr>
          <w:rStyle w:val="EndnoteReference"/>
        </w:rPr>
        <w:endnoteReference w:id="7"/>
      </w:r>
    </w:p>
    <w:p w14:paraId="6C20A7A7" w14:textId="77777777" w:rsidR="00A05E26" w:rsidRPr="00677EF7" w:rsidRDefault="00A05E26" w:rsidP="00076015">
      <w:pPr>
        <w:pStyle w:val="ListParagraph"/>
        <w:ind w:left="360"/>
      </w:pPr>
    </w:p>
    <w:p w14:paraId="0E196808" w14:textId="069A6C8C" w:rsidR="002D409B" w:rsidRPr="00677EF7" w:rsidRDefault="0021377F" w:rsidP="00076015">
      <w:pPr>
        <w:pStyle w:val="lbexindentparagraph"/>
        <w:numPr>
          <w:ilvl w:val="0"/>
          <w:numId w:val="31"/>
        </w:numPr>
        <w:shd w:val="clear" w:color="auto" w:fill="FFFFFF"/>
        <w:spacing w:before="0" w:beforeAutospacing="0" w:after="0" w:afterAutospacing="0"/>
        <w:ind w:left="360"/>
      </w:pPr>
      <w:r w:rsidRPr="00677EF7">
        <w:t>Effectively addressing bullying and harassment is critical to ensuring school safety</w:t>
      </w:r>
      <w:r w:rsidR="00FC4C05" w:rsidRPr="00677EF7">
        <w:t>, creating positive school climates,</w:t>
      </w:r>
      <w:r w:rsidRPr="00677EF7">
        <w:t xml:space="preserve"> and </w:t>
      </w:r>
      <w:r w:rsidR="00FC4C05" w:rsidRPr="00677EF7">
        <w:t>supporting</w:t>
      </w:r>
      <w:r w:rsidRPr="00677EF7">
        <w:t xml:space="preserve"> youth mental health.</w:t>
      </w:r>
      <w:r w:rsidR="002D409B" w:rsidRPr="00677EF7">
        <w:rPr>
          <w:rStyle w:val="EndnoteReference"/>
        </w:rPr>
        <w:endnoteReference w:id="8"/>
      </w:r>
    </w:p>
    <w:p w14:paraId="3CED64A0" w14:textId="77777777" w:rsidR="00547B3E" w:rsidRPr="00677EF7" w:rsidRDefault="00547B3E" w:rsidP="00076015">
      <w:pPr>
        <w:pStyle w:val="ListParagraph"/>
        <w:ind w:left="360"/>
        <w:rPr>
          <w:color w:val="333333"/>
        </w:rPr>
      </w:pPr>
    </w:p>
    <w:p w14:paraId="6B502B15" w14:textId="55EC2585" w:rsidR="002D409B" w:rsidRPr="00677EF7" w:rsidRDefault="005D4FFD" w:rsidP="00076015">
      <w:pPr>
        <w:pStyle w:val="lbexindentparagraph"/>
        <w:numPr>
          <w:ilvl w:val="0"/>
          <w:numId w:val="31"/>
        </w:numPr>
        <w:shd w:val="clear" w:color="auto" w:fill="FFFFFF"/>
        <w:spacing w:before="0" w:beforeAutospacing="0" w:after="0" w:afterAutospacing="0"/>
        <w:ind w:left="360"/>
      </w:pPr>
      <w:r w:rsidRPr="00677EF7">
        <w:t>Schools with enumerated anti-bullying and harassment policies have an increased level of reporting and educator intervention in incidents of bullying and harassment, thereby reducing the overall frequency and number of such incidents.</w:t>
      </w:r>
      <w:r w:rsidR="002D409B" w:rsidRPr="00677EF7">
        <w:rPr>
          <w:rStyle w:val="EndnoteReference"/>
        </w:rPr>
        <w:endnoteReference w:id="9"/>
      </w:r>
    </w:p>
    <w:p w14:paraId="5AC901AE" w14:textId="77777777" w:rsidR="005D4FFD" w:rsidRPr="00677EF7" w:rsidRDefault="005D4FFD" w:rsidP="00076015">
      <w:pPr>
        <w:pStyle w:val="lbexindentparagraph"/>
        <w:shd w:val="clear" w:color="auto" w:fill="FFFFFF"/>
        <w:spacing w:before="0" w:beforeAutospacing="0" w:after="0" w:afterAutospacing="0"/>
        <w:ind w:left="360"/>
      </w:pPr>
    </w:p>
    <w:p w14:paraId="1E8EB3E7" w14:textId="389FA404" w:rsidR="00F10F42" w:rsidRPr="002401C1" w:rsidRDefault="0021377F" w:rsidP="00076015">
      <w:pPr>
        <w:pStyle w:val="lbexindentparagraph"/>
        <w:numPr>
          <w:ilvl w:val="0"/>
          <w:numId w:val="31"/>
        </w:numPr>
        <w:shd w:val="clear" w:color="auto" w:fill="FFFFFF"/>
        <w:spacing w:before="0" w:beforeAutospacing="0" w:after="0" w:afterAutospacing="0"/>
        <w:ind w:left="360"/>
      </w:pPr>
      <w:r w:rsidRPr="00677EF7">
        <w:t xml:space="preserve">Interventions to address bullying and harassment should prioritize prevention, education, and evidence-based discipline policies and practices over exclusionary and harmful discipline </w:t>
      </w:r>
      <w:r w:rsidRPr="00677EF7">
        <w:lastRenderedPageBreak/>
        <w:t>policies, which do not address causes of harmful behavior and push students out of schools and into the criminal justice system.</w:t>
      </w:r>
      <w:r w:rsidR="002D409B" w:rsidRPr="00677EF7">
        <w:rPr>
          <w:rStyle w:val="EndnoteReference"/>
        </w:rPr>
        <w:endnoteReference w:id="10"/>
      </w:r>
      <w:r w:rsidR="002D409B" w:rsidRPr="00677EF7">
        <w:t xml:space="preserve"> </w:t>
      </w:r>
    </w:p>
    <w:p w14:paraId="254248AD" w14:textId="77777777" w:rsidR="00F10F42" w:rsidRDefault="00F10F42">
      <w:pPr>
        <w:rPr>
          <w:b/>
          <w:bCs/>
        </w:rPr>
      </w:pPr>
    </w:p>
    <w:p w14:paraId="142F8E67" w14:textId="3B5EB8A7" w:rsidR="00AA0980" w:rsidRDefault="00A6173F" w:rsidP="008A2C37">
      <w:pPr>
        <w:keepNext/>
        <w:rPr>
          <w:b/>
          <w:bCs/>
        </w:rPr>
      </w:pPr>
      <w:r w:rsidRPr="00AA0980">
        <w:rPr>
          <w:b/>
          <w:bCs/>
        </w:rPr>
        <w:t xml:space="preserve">Section </w:t>
      </w:r>
      <w:r w:rsidR="006D512B">
        <w:rPr>
          <w:b/>
          <w:bCs/>
        </w:rPr>
        <w:t>3</w:t>
      </w:r>
      <w:r w:rsidRPr="00AA0980">
        <w:rPr>
          <w:b/>
          <w:bCs/>
        </w:rPr>
        <w:t>: Definitions</w:t>
      </w:r>
      <w:r w:rsidR="00AA0980" w:rsidRPr="00AA0980">
        <w:rPr>
          <w:b/>
          <w:bCs/>
        </w:rPr>
        <w:t>.</w:t>
      </w:r>
    </w:p>
    <w:p w14:paraId="422D5100" w14:textId="77777777" w:rsidR="008A2C37" w:rsidRDefault="008A2C37" w:rsidP="008A2C37">
      <w:pPr>
        <w:keepNext/>
        <w:rPr>
          <w:i/>
          <w:iCs/>
        </w:rPr>
      </w:pPr>
    </w:p>
    <w:p w14:paraId="3D6E1C03" w14:textId="3DCED890" w:rsidR="00105743" w:rsidRDefault="00AA0980" w:rsidP="00076015">
      <w:pPr>
        <w:pStyle w:val="ListParagraph"/>
        <w:numPr>
          <w:ilvl w:val="0"/>
          <w:numId w:val="1"/>
        </w:numPr>
        <w:ind w:left="360"/>
      </w:pPr>
      <w:r w:rsidRPr="006678A8">
        <w:rPr>
          <w:b/>
          <w:bCs/>
        </w:rPr>
        <w:t>“Bullying”</w:t>
      </w:r>
      <w:r>
        <w:t xml:space="preserve"> means a single significant act or a pattern of acts by one or more individuals directed at a student that</w:t>
      </w:r>
      <w:r w:rsidR="0078440D">
        <w:t>:</w:t>
      </w:r>
      <w:r>
        <w:t xml:space="preserve"> </w:t>
      </w:r>
    </w:p>
    <w:p w14:paraId="6104B444" w14:textId="77777777" w:rsidR="00105743" w:rsidRDefault="00105743" w:rsidP="00105743">
      <w:pPr>
        <w:pStyle w:val="ListParagraph"/>
      </w:pPr>
    </w:p>
    <w:p w14:paraId="21D7CACB" w14:textId="77043C1E" w:rsidR="002D409B" w:rsidRDefault="00AA0980" w:rsidP="00076015">
      <w:pPr>
        <w:pStyle w:val="ListParagraph"/>
        <w:numPr>
          <w:ilvl w:val="1"/>
          <w:numId w:val="1"/>
        </w:numPr>
        <w:ind w:left="720" w:hanging="180"/>
      </w:pPr>
      <w:r>
        <w:t>exploits an imbalance of power and involves engaging in written or verbal expression, expression through electronic means, or physical conduct that:</w:t>
      </w:r>
      <w:r w:rsidR="002D409B">
        <w:rPr>
          <w:rStyle w:val="EndnoteReference"/>
        </w:rPr>
        <w:endnoteReference w:id="11"/>
      </w:r>
    </w:p>
    <w:p w14:paraId="51FE803C" w14:textId="77777777" w:rsidR="00105743" w:rsidRDefault="00105743" w:rsidP="00105743">
      <w:pPr>
        <w:pStyle w:val="ListParagraph"/>
        <w:ind w:left="1440"/>
      </w:pPr>
    </w:p>
    <w:p w14:paraId="7B436412" w14:textId="77777777" w:rsidR="00105743" w:rsidRPr="00677EF7" w:rsidRDefault="00AA0980" w:rsidP="004514E7">
      <w:pPr>
        <w:pStyle w:val="ListParagraph"/>
        <w:numPr>
          <w:ilvl w:val="2"/>
          <w:numId w:val="2"/>
        </w:numPr>
        <w:tabs>
          <w:tab w:val="left" w:pos="1890"/>
        </w:tabs>
        <w:ind w:left="1080"/>
      </w:pPr>
      <w:r w:rsidRPr="00677EF7">
        <w:t xml:space="preserve">has the effect or is intended to have the effect of physically harming a student, damaging a student’s property, or placing a student in reasonable fear of harm to the student’s person or of damage to the student’s </w:t>
      </w:r>
      <w:proofErr w:type="gramStart"/>
      <w:r w:rsidRPr="00677EF7">
        <w:t>property;</w:t>
      </w:r>
      <w:proofErr w:type="gramEnd"/>
    </w:p>
    <w:p w14:paraId="42D7A048" w14:textId="77777777" w:rsidR="007A090A" w:rsidRPr="00677EF7" w:rsidRDefault="007A090A" w:rsidP="004514E7">
      <w:pPr>
        <w:pStyle w:val="ListParagraph"/>
        <w:tabs>
          <w:tab w:val="left" w:pos="1890"/>
        </w:tabs>
        <w:ind w:left="1080" w:hanging="360"/>
      </w:pPr>
    </w:p>
    <w:p w14:paraId="2F8133F2" w14:textId="35308B55" w:rsidR="002D409B" w:rsidRPr="00677EF7" w:rsidRDefault="00AA0980" w:rsidP="004514E7">
      <w:pPr>
        <w:pStyle w:val="ListParagraph"/>
        <w:numPr>
          <w:ilvl w:val="2"/>
          <w:numId w:val="2"/>
        </w:numPr>
        <w:tabs>
          <w:tab w:val="left" w:pos="1890"/>
        </w:tabs>
        <w:ind w:left="1080"/>
      </w:pPr>
      <w:r w:rsidRPr="00677EF7">
        <w:t>is sufficiently severe, persistent, or pervasive that the</w:t>
      </w:r>
      <w:r w:rsidR="00485E0C" w:rsidRPr="00677EF7">
        <w:t xml:space="preserve"> act</w:t>
      </w:r>
      <w:r w:rsidRPr="00677EF7">
        <w:t xml:space="preserve"> creates an intimidating, threatening, or abusive educational environment for a student;</w:t>
      </w:r>
      <w:r w:rsidR="002D409B" w:rsidRPr="00677EF7">
        <w:rPr>
          <w:rStyle w:val="EndnoteReference"/>
        </w:rPr>
        <w:endnoteReference w:id="12"/>
      </w:r>
    </w:p>
    <w:p w14:paraId="026A93AC" w14:textId="77777777" w:rsidR="007A090A" w:rsidRPr="00677EF7" w:rsidRDefault="007A090A" w:rsidP="004514E7">
      <w:pPr>
        <w:tabs>
          <w:tab w:val="left" w:pos="1890"/>
        </w:tabs>
        <w:ind w:left="1080" w:hanging="360"/>
      </w:pPr>
    </w:p>
    <w:p w14:paraId="4AF4FCA0" w14:textId="11D2B71C" w:rsidR="002D409B" w:rsidRPr="00677EF7" w:rsidRDefault="00AA0980" w:rsidP="004514E7">
      <w:pPr>
        <w:pStyle w:val="ListParagraph"/>
        <w:numPr>
          <w:ilvl w:val="2"/>
          <w:numId w:val="2"/>
        </w:numPr>
        <w:tabs>
          <w:tab w:val="left" w:pos="1890"/>
        </w:tabs>
        <w:ind w:left="1080"/>
      </w:pPr>
      <w:r w:rsidRPr="00677EF7">
        <w:t>materially and substantially disrupts the educational process or the orderly operation of a classroom or school;</w:t>
      </w:r>
      <w:r w:rsidR="002D409B" w:rsidRPr="00677EF7">
        <w:rPr>
          <w:rStyle w:val="EndnoteReference"/>
        </w:rPr>
        <w:endnoteReference w:id="13"/>
      </w:r>
    </w:p>
    <w:p w14:paraId="3F3BF326" w14:textId="77777777" w:rsidR="007A090A" w:rsidRPr="00677EF7" w:rsidRDefault="007A090A" w:rsidP="004514E7">
      <w:pPr>
        <w:tabs>
          <w:tab w:val="left" w:pos="1890"/>
        </w:tabs>
        <w:ind w:left="1080" w:hanging="360"/>
      </w:pPr>
    </w:p>
    <w:p w14:paraId="220C0138" w14:textId="2CE3446A" w:rsidR="00105743" w:rsidRPr="00677EF7" w:rsidRDefault="00AA0980" w:rsidP="004514E7">
      <w:pPr>
        <w:pStyle w:val="ListParagraph"/>
        <w:numPr>
          <w:ilvl w:val="2"/>
          <w:numId w:val="2"/>
        </w:numPr>
        <w:tabs>
          <w:tab w:val="left" w:pos="1890"/>
        </w:tabs>
        <w:ind w:left="1080"/>
      </w:pPr>
      <w:r w:rsidRPr="00677EF7">
        <w:t xml:space="preserve">infringes on the rights of the </w:t>
      </w:r>
      <w:r w:rsidR="003310D0" w:rsidRPr="00677EF7">
        <w:t>target</w:t>
      </w:r>
      <w:r w:rsidR="00AD67C3" w:rsidRPr="00677EF7">
        <w:t>ed student</w:t>
      </w:r>
      <w:r w:rsidRPr="00677EF7">
        <w:t xml:space="preserve"> at </w:t>
      </w:r>
      <w:proofErr w:type="gramStart"/>
      <w:r w:rsidRPr="00677EF7">
        <w:t>school;</w:t>
      </w:r>
      <w:proofErr w:type="gramEnd"/>
    </w:p>
    <w:p w14:paraId="597E5250" w14:textId="77777777" w:rsidR="007A090A" w:rsidRPr="00677EF7" w:rsidRDefault="007A090A" w:rsidP="004514E7">
      <w:pPr>
        <w:tabs>
          <w:tab w:val="left" w:pos="1890"/>
        </w:tabs>
        <w:ind w:left="1080" w:hanging="360"/>
      </w:pPr>
    </w:p>
    <w:p w14:paraId="37F62080" w14:textId="3F3B8718" w:rsidR="00105743" w:rsidRPr="00677EF7" w:rsidRDefault="007C5EC2" w:rsidP="004514E7">
      <w:pPr>
        <w:pStyle w:val="ListParagraph"/>
        <w:numPr>
          <w:ilvl w:val="2"/>
          <w:numId w:val="2"/>
        </w:numPr>
        <w:tabs>
          <w:tab w:val="left" w:pos="1890"/>
        </w:tabs>
        <w:ind w:left="1080"/>
      </w:pPr>
      <w:r w:rsidRPr="00677EF7">
        <w:t>constitutes</w:t>
      </w:r>
      <w:r w:rsidR="00AA0980" w:rsidRPr="00677EF7">
        <w:t xml:space="preserve"> cyberbullying; </w:t>
      </w:r>
      <w:r w:rsidRPr="00677EF7">
        <w:t>or</w:t>
      </w:r>
    </w:p>
    <w:p w14:paraId="645B3C55" w14:textId="77777777" w:rsidR="007A090A" w:rsidRPr="00677EF7" w:rsidRDefault="007A090A" w:rsidP="004514E7">
      <w:pPr>
        <w:tabs>
          <w:tab w:val="left" w:pos="1890"/>
        </w:tabs>
        <w:ind w:left="1080" w:hanging="360"/>
      </w:pPr>
    </w:p>
    <w:p w14:paraId="0E44D252" w14:textId="77777777" w:rsidR="005E4A03" w:rsidRDefault="007C5EC2" w:rsidP="004514E7">
      <w:pPr>
        <w:pStyle w:val="ListParagraph"/>
        <w:numPr>
          <w:ilvl w:val="2"/>
          <w:numId w:val="2"/>
        </w:numPr>
        <w:tabs>
          <w:tab w:val="left" w:pos="1890"/>
        </w:tabs>
        <w:ind w:left="1080"/>
      </w:pPr>
      <w:r w:rsidRPr="00677EF7">
        <w:t>constitutes</w:t>
      </w:r>
      <w:r w:rsidR="00AA0980" w:rsidRPr="00677EF7">
        <w:t xml:space="preserve"> identity-based </w:t>
      </w:r>
      <w:proofErr w:type="gramStart"/>
      <w:r w:rsidR="00AA0980" w:rsidRPr="00677EF7">
        <w:t>bullying</w:t>
      </w:r>
      <w:r w:rsidRPr="00677EF7">
        <w:t>;</w:t>
      </w:r>
      <w:proofErr w:type="gramEnd"/>
      <w:r w:rsidRPr="00677EF7">
        <w:t xml:space="preserve"> </w:t>
      </w:r>
    </w:p>
    <w:p w14:paraId="01453A15" w14:textId="77777777" w:rsidR="005E4A03" w:rsidRDefault="005E4A03" w:rsidP="005E4A03">
      <w:pPr>
        <w:pStyle w:val="ListParagraph"/>
      </w:pPr>
    </w:p>
    <w:p w14:paraId="0BA25835" w14:textId="53521036" w:rsidR="00AA0980" w:rsidRPr="00677EF7" w:rsidRDefault="007C5EC2" w:rsidP="005E4A03">
      <w:pPr>
        <w:tabs>
          <w:tab w:val="left" w:pos="1890"/>
        </w:tabs>
        <w:ind w:left="360"/>
      </w:pPr>
      <w:r w:rsidRPr="00677EF7">
        <w:t>and</w:t>
      </w:r>
    </w:p>
    <w:p w14:paraId="2E4E55F4" w14:textId="77777777" w:rsidR="00AA0980" w:rsidRDefault="00AA0980" w:rsidP="00AA0980">
      <w:pPr>
        <w:pStyle w:val="ListParagraph"/>
      </w:pPr>
    </w:p>
    <w:p w14:paraId="1D1C780D" w14:textId="77777777" w:rsidR="009745D5" w:rsidRDefault="00105743" w:rsidP="00076015">
      <w:pPr>
        <w:pStyle w:val="ListParagraph"/>
        <w:numPr>
          <w:ilvl w:val="1"/>
          <w:numId w:val="1"/>
        </w:numPr>
        <w:ind w:left="720" w:hanging="180"/>
      </w:pPr>
      <w:r>
        <w:t xml:space="preserve">occurs </w:t>
      </w:r>
      <w:r w:rsidR="009745D5">
        <w:t xml:space="preserve">in one or more of the following circumstances: </w:t>
      </w:r>
    </w:p>
    <w:p w14:paraId="65C5716A" w14:textId="77777777" w:rsidR="009745D5" w:rsidRDefault="009745D5" w:rsidP="009745D5">
      <w:pPr>
        <w:pStyle w:val="ListParagraph"/>
        <w:ind w:left="1440"/>
      </w:pPr>
    </w:p>
    <w:p w14:paraId="0B736EAC" w14:textId="69C702E2" w:rsidR="00105743" w:rsidRDefault="009745D5" w:rsidP="004514E7">
      <w:pPr>
        <w:pStyle w:val="ListParagraph"/>
        <w:numPr>
          <w:ilvl w:val="0"/>
          <w:numId w:val="32"/>
        </w:numPr>
        <w:ind w:left="1080"/>
      </w:pPr>
      <w:r>
        <w:t xml:space="preserve">occurs </w:t>
      </w:r>
      <w:r w:rsidR="00105743">
        <w:t xml:space="preserve">on or is delivered to school property or to the site of a school-sponsored or school-related activity on or off school </w:t>
      </w:r>
      <w:proofErr w:type="gramStart"/>
      <w:r w:rsidR="00105743">
        <w:t>property;</w:t>
      </w:r>
      <w:proofErr w:type="gramEnd"/>
    </w:p>
    <w:p w14:paraId="3594655B" w14:textId="77777777" w:rsidR="00105743" w:rsidRDefault="00105743" w:rsidP="004514E7">
      <w:pPr>
        <w:pStyle w:val="ListParagraph"/>
        <w:ind w:left="1080"/>
      </w:pPr>
    </w:p>
    <w:p w14:paraId="0FA4072C" w14:textId="2103C06F" w:rsidR="00105743" w:rsidRDefault="00105743" w:rsidP="004514E7">
      <w:pPr>
        <w:pStyle w:val="ListParagraph"/>
        <w:numPr>
          <w:ilvl w:val="0"/>
          <w:numId w:val="32"/>
        </w:numPr>
        <w:ind w:left="1080"/>
      </w:pPr>
      <w:r>
        <w:t>occurs on</w:t>
      </w:r>
      <w:r w:rsidR="002B0B3F">
        <w:t xml:space="preserve"> or near</w:t>
      </w:r>
      <w:r>
        <w:t xml:space="preserve"> a publicly or privately owned school bus or vehicle being used for transportation of students to or from school or a school-sponsored or school-related activity; or</w:t>
      </w:r>
    </w:p>
    <w:p w14:paraId="5A7922B0" w14:textId="77777777" w:rsidR="00105743" w:rsidRDefault="00105743" w:rsidP="004514E7">
      <w:pPr>
        <w:pStyle w:val="ListParagraph"/>
        <w:ind w:left="1080"/>
      </w:pPr>
    </w:p>
    <w:p w14:paraId="3E3B9725" w14:textId="285A0879" w:rsidR="00105743" w:rsidRDefault="00105743" w:rsidP="004514E7">
      <w:pPr>
        <w:pStyle w:val="ListParagraph"/>
        <w:numPr>
          <w:ilvl w:val="0"/>
          <w:numId w:val="32"/>
        </w:numPr>
        <w:ind w:left="1080"/>
      </w:pPr>
      <w:r>
        <w:t>occurs off school property or outside of a school-sponsored or school-related activity if the bullying:</w:t>
      </w:r>
    </w:p>
    <w:p w14:paraId="3E9A4FC1" w14:textId="77777777" w:rsidR="00105743" w:rsidRDefault="00105743" w:rsidP="00105743">
      <w:pPr>
        <w:pStyle w:val="ListParagraph"/>
        <w:ind w:left="1440"/>
      </w:pPr>
    </w:p>
    <w:p w14:paraId="1F60B679" w14:textId="3FBD0AA1" w:rsidR="00105743" w:rsidRDefault="00105743" w:rsidP="004514E7">
      <w:pPr>
        <w:pStyle w:val="ListParagraph"/>
        <w:numPr>
          <w:ilvl w:val="0"/>
          <w:numId w:val="3"/>
        </w:numPr>
        <w:ind w:left="1440"/>
      </w:pPr>
      <w:r>
        <w:t>interferes with a student’s educational opportunities; or</w:t>
      </w:r>
    </w:p>
    <w:p w14:paraId="042E6E51" w14:textId="77777777" w:rsidR="007A090A" w:rsidRDefault="007A090A" w:rsidP="004514E7">
      <w:pPr>
        <w:pStyle w:val="ListParagraph"/>
        <w:ind w:left="1440"/>
      </w:pPr>
    </w:p>
    <w:p w14:paraId="2C16E828" w14:textId="2DA1974E" w:rsidR="002D409B" w:rsidRDefault="00105743" w:rsidP="004514E7">
      <w:pPr>
        <w:pStyle w:val="ListParagraph"/>
        <w:numPr>
          <w:ilvl w:val="0"/>
          <w:numId w:val="3"/>
        </w:numPr>
        <w:ind w:left="1440"/>
      </w:pPr>
      <w:r>
        <w:t>substantially disrupts the orderly operation of a classroom, school, or school-sponsored or school-related activity.</w:t>
      </w:r>
      <w:r w:rsidR="002D409B">
        <w:rPr>
          <w:rStyle w:val="EndnoteReference"/>
        </w:rPr>
        <w:endnoteReference w:id="14"/>
      </w:r>
    </w:p>
    <w:p w14:paraId="54F7D166" w14:textId="77777777" w:rsidR="00105743" w:rsidRDefault="00105743" w:rsidP="00105743"/>
    <w:p w14:paraId="4B060BB3" w14:textId="50DA89EC" w:rsidR="00FC2A50" w:rsidRDefault="00FC2A50" w:rsidP="00076015">
      <w:pPr>
        <w:pStyle w:val="ListParagraph"/>
        <w:numPr>
          <w:ilvl w:val="0"/>
          <w:numId w:val="1"/>
        </w:numPr>
        <w:ind w:left="360"/>
      </w:pPr>
      <w:r w:rsidRPr="006678A8">
        <w:rPr>
          <w:b/>
          <w:bCs/>
        </w:rPr>
        <w:lastRenderedPageBreak/>
        <w:t>“</w:t>
      </w:r>
      <w:r w:rsidR="00AA0980" w:rsidRPr="006678A8">
        <w:rPr>
          <w:b/>
          <w:bCs/>
        </w:rPr>
        <w:t>Cyberbullying</w:t>
      </w:r>
      <w:r w:rsidRPr="006678A8">
        <w:rPr>
          <w:b/>
          <w:bCs/>
        </w:rPr>
        <w:t>”</w:t>
      </w:r>
      <w:r w:rsidRPr="00FC2A50">
        <w:t xml:space="preserve"> means </w:t>
      </w:r>
      <w:r>
        <w:t>b</w:t>
      </w:r>
      <w:r w:rsidRPr="00FC2A50">
        <w:t xml:space="preserve">ullying that is done </w:t>
      </w:r>
      <w:proofErr w:type="gramStart"/>
      <w:r w:rsidRPr="00FC2A50">
        <w:t>through the use of</w:t>
      </w:r>
      <w:proofErr w:type="gramEnd"/>
      <w:r w:rsidRPr="00FC2A50">
        <w:t xml:space="preserve"> any electronic communication device, including through the use of a cellular or other type of telephone</w:t>
      </w:r>
      <w:r>
        <w:t>; a</w:t>
      </w:r>
      <w:r w:rsidRPr="00FC2A50">
        <w:t xml:space="preserve"> computer,</w:t>
      </w:r>
      <w:r>
        <w:t xml:space="preserve"> iPad, tablet,</w:t>
      </w:r>
      <w:r w:rsidRPr="00FC2A50">
        <w:t xml:space="preserve"> </w:t>
      </w:r>
      <w:r>
        <w:t xml:space="preserve">or </w:t>
      </w:r>
      <w:r w:rsidRPr="00FC2A50">
        <w:t>camera</w:t>
      </w:r>
      <w:r>
        <w:t>;</w:t>
      </w:r>
      <w:r w:rsidRPr="00FC2A50">
        <w:t xml:space="preserve"> electronic mail, instant messaging, </w:t>
      </w:r>
      <w:r>
        <w:t xml:space="preserve">or </w:t>
      </w:r>
      <w:r w:rsidRPr="00FC2A50">
        <w:t>text messaging</w:t>
      </w:r>
      <w:r>
        <w:t>;</w:t>
      </w:r>
      <w:r w:rsidRPr="00FC2A50">
        <w:t xml:space="preserve"> a social media application</w:t>
      </w:r>
      <w:r>
        <w:t>;</w:t>
      </w:r>
      <w:r w:rsidRPr="00FC2A50">
        <w:t xml:space="preserve"> an Internet website</w:t>
      </w:r>
      <w:r>
        <w:t>;</w:t>
      </w:r>
      <w:r w:rsidRPr="00FC2A50">
        <w:t xml:space="preserve"> or any other Internet-based</w:t>
      </w:r>
      <w:r>
        <w:t xml:space="preserve"> </w:t>
      </w:r>
      <w:r w:rsidRPr="00FC2A50">
        <w:t>communication tool.</w:t>
      </w:r>
    </w:p>
    <w:p w14:paraId="2F981109" w14:textId="77777777" w:rsidR="00FC2A50" w:rsidRDefault="00FC2A50" w:rsidP="00FC2A50">
      <w:pPr>
        <w:pStyle w:val="ListParagraph"/>
      </w:pPr>
    </w:p>
    <w:p w14:paraId="68AC42A9" w14:textId="6B559526" w:rsidR="00FC2A50" w:rsidRDefault="00FC2A50" w:rsidP="00076015">
      <w:pPr>
        <w:pStyle w:val="ListParagraph"/>
        <w:numPr>
          <w:ilvl w:val="0"/>
          <w:numId w:val="1"/>
        </w:numPr>
        <w:ind w:left="360"/>
      </w:pPr>
      <w:r w:rsidRPr="006678A8">
        <w:rPr>
          <w:b/>
          <w:bCs/>
        </w:rPr>
        <w:t xml:space="preserve">“Identity-based </w:t>
      </w:r>
      <w:r w:rsidR="002B0B3F" w:rsidRPr="006678A8">
        <w:rPr>
          <w:b/>
          <w:bCs/>
        </w:rPr>
        <w:t>b</w:t>
      </w:r>
      <w:r w:rsidRPr="006678A8">
        <w:rPr>
          <w:b/>
          <w:bCs/>
        </w:rPr>
        <w:t>ullying</w:t>
      </w:r>
      <w:r w:rsidR="002E2883" w:rsidRPr="006678A8">
        <w:rPr>
          <w:b/>
          <w:bCs/>
        </w:rPr>
        <w:t>”</w:t>
      </w:r>
      <w:r>
        <w:t xml:space="preserve"> means bullying or cyberbullying that is based on or targets:</w:t>
      </w:r>
    </w:p>
    <w:p w14:paraId="33862BE1" w14:textId="77777777" w:rsidR="00FC2A50" w:rsidRDefault="00FC2A50" w:rsidP="00FC2A50">
      <w:pPr>
        <w:pStyle w:val="ListParagraph"/>
      </w:pPr>
    </w:p>
    <w:p w14:paraId="6033B96C" w14:textId="7F317294" w:rsidR="00FC2A50" w:rsidRDefault="00FC2A50" w:rsidP="004514E7">
      <w:pPr>
        <w:pStyle w:val="ListParagraph"/>
        <w:numPr>
          <w:ilvl w:val="1"/>
          <w:numId w:val="1"/>
        </w:numPr>
        <w:ind w:left="720" w:hanging="180"/>
      </w:pPr>
      <w:r>
        <w:t>a student’s actual or perceived race, ethnicity, color, national origin, sex,</w:t>
      </w:r>
      <w:r w:rsidR="00FA0B8C">
        <w:t xml:space="preserve"> sexual orientation,</w:t>
      </w:r>
      <w:r>
        <w:t xml:space="preserve"> gender, gender identity, religion, or disability status, or</w:t>
      </w:r>
    </w:p>
    <w:p w14:paraId="032EB010" w14:textId="77777777" w:rsidR="00FC2A50" w:rsidRDefault="00FC2A50" w:rsidP="004514E7">
      <w:pPr>
        <w:pStyle w:val="ListParagraph"/>
        <w:ind w:hanging="180"/>
      </w:pPr>
    </w:p>
    <w:p w14:paraId="4EACDF99" w14:textId="33D9C757" w:rsidR="002D409B" w:rsidRDefault="00FC2A50" w:rsidP="004514E7">
      <w:pPr>
        <w:pStyle w:val="ListParagraph"/>
        <w:numPr>
          <w:ilvl w:val="1"/>
          <w:numId w:val="1"/>
        </w:numPr>
        <w:ind w:left="720" w:hanging="180"/>
      </w:pPr>
      <w:r>
        <w:t xml:space="preserve">association with a person or group with one or more of the actual </w:t>
      </w:r>
      <w:r w:rsidR="49EE9D9A">
        <w:t>or</w:t>
      </w:r>
      <w:r>
        <w:t xml:space="preserve"> </w:t>
      </w:r>
      <w:r w:rsidR="002B0B3F">
        <w:t xml:space="preserve">perceived race, ethnicity, color, national origin, sex, </w:t>
      </w:r>
      <w:r w:rsidR="002C6BA2">
        <w:t xml:space="preserve">sexual orientation, </w:t>
      </w:r>
      <w:r w:rsidR="002B0B3F">
        <w:t>gender, gender identity, religion, or disability status</w:t>
      </w:r>
      <w:r>
        <w:t>.</w:t>
      </w:r>
      <w:r w:rsidR="002D409B">
        <w:rPr>
          <w:rStyle w:val="EndnoteReference"/>
        </w:rPr>
        <w:endnoteReference w:id="15"/>
      </w:r>
    </w:p>
    <w:p w14:paraId="0C1BB8E5" w14:textId="77777777" w:rsidR="00FC2A50" w:rsidRDefault="00FC2A50"/>
    <w:p w14:paraId="42465CDF" w14:textId="2A9C86D9" w:rsidR="00FC2A50" w:rsidRDefault="00FC2A50" w:rsidP="00076015">
      <w:pPr>
        <w:pStyle w:val="ListParagraph"/>
        <w:numPr>
          <w:ilvl w:val="0"/>
          <w:numId w:val="1"/>
        </w:numPr>
        <w:ind w:left="360"/>
      </w:pPr>
      <w:r w:rsidRPr="006678A8">
        <w:rPr>
          <w:b/>
          <w:bCs/>
        </w:rPr>
        <w:t>“Supportive measures”</w:t>
      </w:r>
      <w:r w:rsidRPr="00FC2A50">
        <w:t xml:space="preserve"> means non-disciplinary, non-punitive individualized services offered, as appropriate, and reasonably available, and without fee or charge, that are designed to ensure students impacted by bullying have continued access to a school’s education programs and activities, protect the safety of all students implicated by a report of bullying and the broader school community</w:t>
      </w:r>
      <w:r w:rsidR="005F6224">
        <w:t xml:space="preserve">, and deter </w:t>
      </w:r>
      <w:r w:rsidR="009539EB">
        <w:t>bullying behavior</w:t>
      </w:r>
      <w:r w:rsidRPr="00FC2A50">
        <w:t xml:space="preserve">. </w:t>
      </w:r>
      <w:r w:rsidR="00105743">
        <w:t xml:space="preserve">Supportive measures may include, but are not limited to: </w:t>
      </w:r>
    </w:p>
    <w:p w14:paraId="6BAD4F6B" w14:textId="77777777" w:rsidR="002B0B3F" w:rsidRDefault="002B0B3F" w:rsidP="002B0B3F">
      <w:pPr>
        <w:pStyle w:val="ListParagraph"/>
      </w:pPr>
    </w:p>
    <w:p w14:paraId="6CE27D46" w14:textId="2F5F581E" w:rsidR="00105743" w:rsidRPr="004514E7" w:rsidRDefault="00FC2A50" w:rsidP="004514E7">
      <w:pPr>
        <w:pStyle w:val="ListParagraph"/>
        <w:numPr>
          <w:ilvl w:val="1"/>
          <w:numId w:val="1"/>
        </w:numPr>
        <w:ind w:left="720" w:hanging="180"/>
      </w:pPr>
      <w:r w:rsidRPr="00FC2A50">
        <w:rPr>
          <w:bCs/>
        </w:rPr>
        <w:t>counseling, extensions of academic or other deadlines, class-related adjustments, modifications to class schedules, campus escort services, and other similar measures</w:t>
      </w:r>
      <w:r w:rsidR="00105743">
        <w:rPr>
          <w:bCs/>
        </w:rPr>
        <w:t xml:space="preserve">; and </w:t>
      </w:r>
    </w:p>
    <w:p w14:paraId="42E0675C" w14:textId="77777777" w:rsidR="004514E7" w:rsidRPr="00105743" w:rsidRDefault="004514E7" w:rsidP="004514E7">
      <w:pPr>
        <w:pStyle w:val="ListParagraph"/>
      </w:pPr>
    </w:p>
    <w:p w14:paraId="3A90792C" w14:textId="2FE9D219" w:rsidR="00105743" w:rsidRPr="00D67DA8" w:rsidRDefault="00FC2A50" w:rsidP="004514E7">
      <w:pPr>
        <w:pStyle w:val="ListParagraph"/>
        <w:numPr>
          <w:ilvl w:val="1"/>
          <w:numId w:val="1"/>
        </w:numPr>
        <w:ind w:left="720" w:hanging="180"/>
      </w:pPr>
      <w:r w:rsidRPr="00105743">
        <w:rPr>
          <w:bCs/>
        </w:rPr>
        <w:t>mutual restrictions on contact between the students implicated by a report of bullying.</w:t>
      </w:r>
      <w:r w:rsidR="002D409B">
        <w:rPr>
          <w:rStyle w:val="EndnoteReference"/>
          <w:bCs/>
        </w:rPr>
        <w:endnoteReference w:id="16"/>
      </w:r>
      <w:r w:rsidR="002D409B" w:rsidRPr="00105743">
        <w:rPr>
          <w:bCs/>
        </w:rPr>
        <w:t xml:space="preserve"> </w:t>
      </w:r>
    </w:p>
    <w:p w14:paraId="63D34E8B" w14:textId="77777777" w:rsidR="00D67DA8" w:rsidRPr="00D67DA8" w:rsidRDefault="00D67DA8" w:rsidP="00D67DA8">
      <w:pPr>
        <w:pStyle w:val="ListParagraph"/>
        <w:ind w:left="1440"/>
      </w:pPr>
    </w:p>
    <w:p w14:paraId="6B1C187A" w14:textId="31F04A36" w:rsidR="002D409B" w:rsidRDefault="00D67DA8" w:rsidP="00076015">
      <w:pPr>
        <w:pStyle w:val="ListParagraph"/>
        <w:numPr>
          <w:ilvl w:val="0"/>
          <w:numId w:val="1"/>
        </w:numPr>
        <w:ind w:left="360"/>
      </w:pPr>
      <w:r w:rsidRPr="2A443218">
        <w:rPr>
          <w:b/>
          <w:bCs/>
        </w:rPr>
        <w:t>“Retaliation”</w:t>
      </w:r>
      <w:r w:rsidRPr="000C351F">
        <w:rPr>
          <w:bCs/>
        </w:rPr>
        <w:t xml:space="preserve"> </w:t>
      </w:r>
      <w:r w:rsidR="00CD6BC9" w:rsidRPr="2A443218">
        <w:t xml:space="preserve">means </w:t>
      </w:r>
      <w:r w:rsidR="00556514" w:rsidRPr="00556514">
        <w:t xml:space="preserve">any form of intimidation, </w:t>
      </w:r>
      <w:r w:rsidR="000C351F">
        <w:t xml:space="preserve">threats, coercion, </w:t>
      </w:r>
      <w:r w:rsidR="00556514" w:rsidRPr="00556514">
        <w:t xml:space="preserve">reprisal or harassment </w:t>
      </w:r>
      <w:r w:rsidR="00117A0A" w:rsidRPr="2A443218">
        <w:t xml:space="preserve">by a student, school employee, or other school community member against </w:t>
      </w:r>
      <w:r w:rsidR="00556514" w:rsidRPr="003F0045">
        <w:t>directed</w:t>
      </w:r>
      <w:r w:rsidR="00556514" w:rsidRPr="00556514">
        <w:t xml:space="preserve"> against a person who reports bullying, provides information during an investigation about bullying, or witnesses or has reliable information about bullying</w:t>
      </w:r>
      <w:r w:rsidR="008F63AF">
        <w:t xml:space="preserve">. </w:t>
      </w:r>
      <w:r w:rsidR="00E971A0" w:rsidRPr="00E971A0">
        <w:t>Retaliation may include, but is not limited to</w:t>
      </w:r>
      <w:r w:rsidR="5E887A94" w:rsidRPr="00E971A0">
        <w:t>,</w:t>
      </w:r>
      <w:r w:rsidR="00E971A0" w:rsidRPr="00E971A0">
        <w:t xml:space="preserve"> threats, rumor spreading, ostracism, </w:t>
      </w:r>
      <w:r w:rsidR="008F37A5">
        <w:t xml:space="preserve">unwanted physical contact. </w:t>
      </w:r>
      <w:r w:rsidR="00E971A0" w:rsidRPr="00E971A0">
        <w:t>destruction of property, unjustified punishments, unjustified limitations on participation in the [local education agency’s] education programs or activities, or unwarranted grade reductions. Retaliation does not include petty slights or annoyances.</w:t>
      </w:r>
      <w:r w:rsidR="002D409B">
        <w:rPr>
          <w:rStyle w:val="EndnoteReference"/>
        </w:rPr>
        <w:endnoteReference w:id="17"/>
      </w:r>
    </w:p>
    <w:p w14:paraId="41241CB6" w14:textId="77777777" w:rsidR="00DD3DBB" w:rsidRPr="00DD3DBB" w:rsidRDefault="00DD3DBB" w:rsidP="003310D0"/>
    <w:p w14:paraId="2B97DDB8" w14:textId="69F1A98D" w:rsidR="002B0B3F" w:rsidRPr="00683153" w:rsidRDefault="00A6173F" w:rsidP="00300C6F">
      <w:pPr>
        <w:keepNext/>
        <w:rPr>
          <w:b/>
          <w:bCs/>
        </w:rPr>
      </w:pPr>
      <w:r w:rsidRPr="00683153">
        <w:rPr>
          <w:b/>
          <w:bCs/>
        </w:rPr>
        <w:t xml:space="preserve">Section </w:t>
      </w:r>
      <w:r w:rsidR="006D512B">
        <w:rPr>
          <w:b/>
          <w:bCs/>
        </w:rPr>
        <w:t>4</w:t>
      </w:r>
      <w:r w:rsidRPr="00683153">
        <w:rPr>
          <w:b/>
          <w:bCs/>
        </w:rPr>
        <w:t xml:space="preserve">: </w:t>
      </w:r>
      <w:r w:rsidR="002B0B3F" w:rsidRPr="00683153">
        <w:rPr>
          <w:b/>
          <w:bCs/>
        </w:rPr>
        <w:t xml:space="preserve">Policy, Prohibited Conduct. </w:t>
      </w:r>
    </w:p>
    <w:p w14:paraId="3289202A" w14:textId="77777777" w:rsidR="002B0B3F" w:rsidRDefault="002B0B3F"/>
    <w:p w14:paraId="565897A4" w14:textId="77777777" w:rsidR="00683153" w:rsidRDefault="00683153" w:rsidP="004514E7">
      <w:pPr>
        <w:pStyle w:val="ListParagraph"/>
        <w:numPr>
          <w:ilvl w:val="0"/>
          <w:numId w:val="4"/>
        </w:numPr>
        <w:ind w:left="360"/>
      </w:pPr>
      <w:r w:rsidRPr="00A54EB3">
        <w:t xml:space="preserve">The </w:t>
      </w:r>
      <w:r>
        <w:t>[governing body]</w:t>
      </w:r>
      <w:r w:rsidRPr="00A54EB3">
        <w:t xml:space="preserve"> of each </w:t>
      </w:r>
      <w:r>
        <w:t>[local education agency]</w:t>
      </w:r>
      <w:r w:rsidRPr="00A54EB3">
        <w:t xml:space="preserve"> shall adopt a policy, including any necessary procedures, concerning bullying</w:t>
      </w:r>
      <w:r>
        <w:t xml:space="preserve"> </w:t>
      </w:r>
      <w:r w:rsidRPr="00A54EB3">
        <w:t>that:</w:t>
      </w:r>
    </w:p>
    <w:p w14:paraId="0055BF5F" w14:textId="77777777" w:rsidR="00BE2248" w:rsidRDefault="00BE2248" w:rsidP="00BE2248">
      <w:pPr>
        <w:pStyle w:val="ListParagraph"/>
      </w:pPr>
    </w:p>
    <w:p w14:paraId="650E619F" w14:textId="412C9DE2" w:rsidR="00300C6F" w:rsidRDefault="00683153" w:rsidP="004514E7">
      <w:pPr>
        <w:pStyle w:val="ListParagraph"/>
        <w:numPr>
          <w:ilvl w:val="1"/>
          <w:numId w:val="1"/>
        </w:numPr>
        <w:ind w:left="720" w:hanging="180"/>
      </w:pPr>
      <w:r w:rsidRPr="00A54EB3">
        <w:t>prohibits the bullying of a student</w:t>
      </w:r>
      <w:r w:rsidR="005B036A">
        <w:t xml:space="preserve">, as defined by this </w:t>
      </w:r>
      <w:proofErr w:type="gramStart"/>
      <w:r w:rsidR="005B036A">
        <w:t>Act</w:t>
      </w:r>
      <w:r w:rsidRPr="00A54EB3">
        <w:t>;</w:t>
      </w:r>
      <w:proofErr w:type="gramEnd"/>
    </w:p>
    <w:p w14:paraId="43A08758" w14:textId="77777777" w:rsidR="00300C6F" w:rsidRDefault="00300C6F" w:rsidP="004514E7">
      <w:pPr>
        <w:ind w:left="720" w:hanging="180"/>
      </w:pPr>
    </w:p>
    <w:p w14:paraId="2F1CE445" w14:textId="4880FEAF" w:rsidR="00300C6F" w:rsidRDefault="00683153" w:rsidP="004514E7">
      <w:pPr>
        <w:pStyle w:val="ListParagraph"/>
        <w:numPr>
          <w:ilvl w:val="1"/>
          <w:numId w:val="1"/>
        </w:numPr>
        <w:ind w:left="720" w:hanging="180"/>
      </w:pPr>
      <w:r>
        <w:t>outlines the [</w:t>
      </w:r>
      <w:r w:rsidR="00112B52">
        <w:t>local education agency’s</w:t>
      </w:r>
      <w:r>
        <w:t xml:space="preserve">] commitments to </w:t>
      </w:r>
      <w:r w:rsidRPr="00A54EB3">
        <w:t>prevent</w:t>
      </w:r>
      <w:r w:rsidRPr="003506FE">
        <w:t xml:space="preserve"> and</w:t>
      </w:r>
      <w:r w:rsidRPr="00A54EB3">
        <w:t xml:space="preserve"> </w:t>
      </w:r>
      <w:r w:rsidR="009F3D14">
        <w:t>remedy</w:t>
      </w:r>
      <w:r w:rsidRPr="00A54EB3">
        <w:t xml:space="preserve"> bullying </w:t>
      </w:r>
      <w:proofErr w:type="gramStart"/>
      <w:r w:rsidRPr="00A54EB3">
        <w:t>incidents</w:t>
      </w:r>
      <w:r>
        <w:t>;</w:t>
      </w:r>
      <w:proofErr w:type="gramEnd"/>
    </w:p>
    <w:p w14:paraId="026DF207" w14:textId="77777777" w:rsidR="00300C6F" w:rsidRDefault="00300C6F" w:rsidP="004514E7">
      <w:pPr>
        <w:pStyle w:val="ListParagraph"/>
        <w:ind w:hanging="180"/>
      </w:pPr>
    </w:p>
    <w:p w14:paraId="0A11FFE5" w14:textId="15FCE453" w:rsidR="00300C6F" w:rsidRDefault="00683153" w:rsidP="004514E7">
      <w:pPr>
        <w:pStyle w:val="ListParagraph"/>
        <w:numPr>
          <w:ilvl w:val="1"/>
          <w:numId w:val="1"/>
        </w:numPr>
        <w:ind w:left="720" w:hanging="180"/>
      </w:pPr>
      <w:r w:rsidRPr="00A54EB3">
        <w:lastRenderedPageBreak/>
        <w:t xml:space="preserve">prohibits retaliation against any person, including a </w:t>
      </w:r>
      <w:r w:rsidR="00AD67C3">
        <w:t>stu</w:t>
      </w:r>
      <w:r w:rsidR="00582782">
        <w:t>dent targeted by or a</w:t>
      </w:r>
      <w:r w:rsidRPr="00A54EB3">
        <w:t xml:space="preserve"> witness</w:t>
      </w:r>
      <w:r w:rsidR="003310D0">
        <w:t xml:space="preserve"> of bullying</w:t>
      </w:r>
      <w:r w:rsidR="0030582C">
        <w:t>,</w:t>
      </w:r>
      <w:r w:rsidRPr="00A54EB3">
        <w:t xml:space="preserve"> who provides information concerning an incident of </w:t>
      </w:r>
      <w:proofErr w:type="gramStart"/>
      <w:r w:rsidRPr="00A54EB3">
        <w:t>bullying;</w:t>
      </w:r>
      <w:proofErr w:type="gramEnd"/>
    </w:p>
    <w:p w14:paraId="6F92989B" w14:textId="77777777" w:rsidR="00300C6F" w:rsidRDefault="00300C6F" w:rsidP="004514E7">
      <w:pPr>
        <w:pStyle w:val="ListParagraph"/>
        <w:ind w:hanging="180"/>
      </w:pPr>
    </w:p>
    <w:p w14:paraId="30327925" w14:textId="77777777" w:rsidR="008B73C1" w:rsidRDefault="002E2883" w:rsidP="004514E7">
      <w:pPr>
        <w:pStyle w:val="ListParagraph"/>
        <w:numPr>
          <w:ilvl w:val="1"/>
          <w:numId w:val="1"/>
        </w:numPr>
        <w:ind w:left="720" w:hanging="180"/>
      </w:pPr>
      <w:r w:rsidRPr="00A54EB3">
        <w:t>establishes procedures for reporting</w:t>
      </w:r>
      <w:r>
        <w:t xml:space="preserve"> and requesting intervention in response to</w:t>
      </w:r>
      <w:r w:rsidRPr="00A54EB3">
        <w:t xml:space="preserve"> an incident of </w:t>
      </w:r>
      <w:proofErr w:type="gramStart"/>
      <w:r w:rsidRPr="00A54EB3">
        <w:t>bullying</w:t>
      </w:r>
      <w:r>
        <w:t>;</w:t>
      </w:r>
      <w:proofErr w:type="gramEnd"/>
      <w:r>
        <w:t xml:space="preserve"> </w:t>
      </w:r>
    </w:p>
    <w:p w14:paraId="1B5E5F4E" w14:textId="77777777" w:rsidR="008B73C1" w:rsidRDefault="008B73C1" w:rsidP="004514E7">
      <w:pPr>
        <w:pStyle w:val="ListParagraph"/>
        <w:ind w:hanging="180"/>
      </w:pPr>
    </w:p>
    <w:p w14:paraId="71EC146B" w14:textId="2524EAC3" w:rsidR="008B73C1" w:rsidRDefault="00683153" w:rsidP="004514E7">
      <w:pPr>
        <w:pStyle w:val="ListParagraph"/>
        <w:numPr>
          <w:ilvl w:val="1"/>
          <w:numId w:val="1"/>
        </w:numPr>
        <w:ind w:left="720" w:hanging="180"/>
      </w:pPr>
      <w:r w:rsidRPr="00A54EB3">
        <w:t>establishes a procedure for providing</w:t>
      </w:r>
      <w:r w:rsidR="00F5731B">
        <w:t xml:space="preserve"> timely</w:t>
      </w:r>
      <w:r w:rsidRPr="00A54EB3">
        <w:t xml:space="preserve"> notice of an incident of bullying to</w:t>
      </w:r>
      <w:r w:rsidR="00F5731B">
        <w:t xml:space="preserve"> </w:t>
      </w:r>
      <w:r w:rsidRPr="00A54EB3">
        <w:t xml:space="preserve">a parent or guardian of </w:t>
      </w:r>
      <w:r w:rsidR="00792557">
        <w:t xml:space="preserve">a </w:t>
      </w:r>
      <w:r w:rsidR="00805A65">
        <w:t>student targeted by bullying</w:t>
      </w:r>
      <w:r w:rsidR="00792557">
        <w:t xml:space="preserve"> and </w:t>
      </w:r>
      <w:r w:rsidR="00805A65">
        <w:t xml:space="preserve">student </w:t>
      </w:r>
      <w:r w:rsidR="00792557">
        <w:t xml:space="preserve">alleged </w:t>
      </w:r>
      <w:r w:rsidR="00805A65">
        <w:t>to have engaged in bullying conduct</w:t>
      </w:r>
      <w:r w:rsidR="000D24FE">
        <w:t xml:space="preserve">, </w:t>
      </w:r>
      <w:r w:rsidR="004F06F1" w:rsidRPr="004F06F1">
        <w:t>so long as doing so will not endanger the health, safety, or well-being of any student</w:t>
      </w:r>
      <w:r w:rsidRPr="00A54EB3">
        <w:t>;</w:t>
      </w:r>
      <w:r w:rsidR="002D409B">
        <w:rPr>
          <w:rStyle w:val="EndnoteReference"/>
        </w:rPr>
        <w:endnoteReference w:id="18"/>
      </w:r>
      <w:r w:rsidR="002D409B" w:rsidRPr="00A54EB3">
        <w:t xml:space="preserve"> </w:t>
      </w:r>
    </w:p>
    <w:p w14:paraId="66DA4911" w14:textId="77777777" w:rsidR="008B73C1" w:rsidRDefault="008B73C1" w:rsidP="004514E7">
      <w:pPr>
        <w:ind w:left="720" w:hanging="180"/>
      </w:pPr>
    </w:p>
    <w:p w14:paraId="45A44F49" w14:textId="6782DBEF" w:rsidR="009E4582" w:rsidRDefault="00683153" w:rsidP="004514E7">
      <w:pPr>
        <w:pStyle w:val="ListParagraph"/>
        <w:numPr>
          <w:ilvl w:val="1"/>
          <w:numId w:val="1"/>
        </w:numPr>
        <w:ind w:left="720" w:hanging="180"/>
      </w:pPr>
      <w:r w:rsidRPr="00A54EB3">
        <w:t xml:space="preserve">sets out the </w:t>
      </w:r>
      <w:r w:rsidRPr="00683153">
        <w:t>supportive measures</w:t>
      </w:r>
      <w:r>
        <w:t xml:space="preserve"> </w:t>
      </w:r>
      <w:r w:rsidRPr="00A54EB3">
        <w:t xml:space="preserve">available for </w:t>
      </w:r>
      <w:r w:rsidRPr="00F1557F">
        <w:t>a student impacted by bullying,</w:t>
      </w:r>
      <w:r w:rsidRPr="008B73C1">
        <w:rPr>
          <w:u w:val="single"/>
        </w:rPr>
        <w:t xml:space="preserve"> </w:t>
      </w:r>
      <w:r w:rsidRPr="00683153">
        <w:t>including</w:t>
      </w:r>
      <w:r>
        <w:t xml:space="preserve"> </w:t>
      </w:r>
      <w:r w:rsidRPr="00A54EB3">
        <w:t xml:space="preserve">a </w:t>
      </w:r>
      <w:r w:rsidR="00805A65">
        <w:t>target</w:t>
      </w:r>
      <w:r w:rsidRPr="00A54EB3">
        <w:t xml:space="preserve"> of</w:t>
      </w:r>
      <w:r w:rsidRPr="00683153">
        <w:t xml:space="preserve">, </w:t>
      </w:r>
      <w:r w:rsidRPr="00A54EB3">
        <w:t>witness to</w:t>
      </w:r>
      <w:r w:rsidRPr="00683153">
        <w:t xml:space="preserve">, or </w:t>
      </w:r>
      <w:r w:rsidR="009E478B" w:rsidRPr="003D4642">
        <w:t xml:space="preserve">student alleged to have engaged in </w:t>
      </w:r>
      <w:proofErr w:type="gramStart"/>
      <w:r w:rsidRPr="00A54EB3">
        <w:t>bullying</w:t>
      </w:r>
      <w:r w:rsidR="00F1557F">
        <w:t>;</w:t>
      </w:r>
      <w:proofErr w:type="gramEnd"/>
      <w:r w:rsidR="00112B52">
        <w:t xml:space="preserve"> </w:t>
      </w:r>
    </w:p>
    <w:p w14:paraId="4B827E7B" w14:textId="77777777" w:rsidR="009E4582" w:rsidRDefault="009E4582" w:rsidP="004514E7">
      <w:pPr>
        <w:pStyle w:val="ListParagraph"/>
        <w:ind w:hanging="180"/>
      </w:pPr>
    </w:p>
    <w:p w14:paraId="53BCC45D" w14:textId="1226EA87" w:rsidR="009E4582" w:rsidRDefault="00F1557F" w:rsidP="004514E7">
      <w:pPr>
        <w:pStyle w:val="ListParagraph"/>
        <w:numPr>
          <w:ilvl w:val="1"/>
          <w:numId w:val="1"/>
        </w:numPr>
        <w:ind w:left="720" w:hanging="180"/>
      </w:pPr>
      <w:r>
        <w:t xml:space="preserve">establishes procedures for investigating, documenting, and </w:t>
      </w:r>
      <w:r w:rsidR="009F3D14">
        <w:t>remedying</w:t>
      </w:r>
      <w:r>
        <w:t xml:space="preserve"> reported incidents of bullying</w:t>
      </w:r>
      <w:r w:rsidR="005C278F">
        <w:t xml:space="preserve">; and </w:t>
      </w:r>
    </w:p>
    <w:p w14:paraId="0BC61382" w14:textId="77777777" w:rsidR="009E4582" w:rsidRDefault="009E4582" w:rsidP="004514E7">
      <w:pPr>
        <w:pStyle w:val="ListParagraph"/>
        <w:ind w:hanging="180"/>
      </w:pPr>
    </w:p>
    <w:p w14:paraId="0DF4AB5E" w14:textId="6F51821A" w:rsidR="00A6173F" w:rsidRDefault="00551DB6" w:rsidP="004514E7">
      <w:pPr>
        <w:pStyle w:val="ListParagraph"/>
        <w:numPr>
          <w:ilvl w:val="1"/>
          <w:numId w:val="1"/>
        </w:numPr>
        <w:ind w:left="720" w:hanging="180"/>
      </w:pPr>
      <w:r>
        <w:t xml:space="preserve">outlines the [local education agency’s] </w:t>
      </w:r>
      <w:r w:rsidR="00635CFF">
        <w:t xml:space="preserve">practices </w:t>
      </w:r>
      <w:r w:rsidR="009A6590">
        <w:t xml:space="preserve">implementing </w:t>
      </w:r>
      <w:r w:rsidR="00635CFF">
        <w:t>evidence-based prevention</w:t>
      </w:r>
      <w:r w:rsidR="009A6590">
        <w:t>,</w:t>
      </w:r>
      <w:r w:rsidR="00635CFF">
        <w:t xml:space="preserve"> education</w:t>
      </w:r>
      <w:r w:rsidR="009A6590">
        <w:t>, and awareness</w:t>
      </w:r>
      <w:r w:rsidR="00635CFF">
        <w:t xml:space="preserve"> </w:t>
      </w:r>
      <w:r w:rsidR="00FE7C8C">
        <w:t>initiatives</w:t>
      </w:r>
      <w:r w:rsidR="009A6590">
        <w:t>.</w:t>
      </w:r>
    </w:p>
    <w:p w14:paraId="2FAD06B7" w14:textId="77777777" w:rsidR="00A6173F" w:rsidRDefault="00A6173F"/>
    <w:p w14:paraId="0B9612EE" w14:textId="36171ED7" w:rsidR="00A6173F" w:rsidRDefault="00A6173F">
      <w:pPr>
        <w:rPr>
          <w:b/>
          <w:bCs/>
        </w:rPr>
      </w:pPr>
      <w:r w:rsidRPr="002E2883">
        <w:rPr>
          <w:b/>
          <w:bCs/>
        </w:rPr>
        <w:t xml:space="preserve">Section </w:t>
      </w:r>
      <w:r w:rsidR="006D512B">
        <w:rPr>
          <w:b/>
          <w:bCs/>
        </w:rPr>
        <w:t>5</w:t>
      </w:r>
      <w:r w:rsidRPr="002E2883">
        <w:rPr>
          <w:b/>
          <w:bCs/>
        </w:rPr>
        <w:t>:</w:t>
      </w:r>
      <w:r w:rsidR="00786C27">
        <w:rPr>
          <w:b/>
          <w:bCs/>
        </w:rPr>
        <w:t xml:space="preserve"> Bullying Prevention and Response Coordinator;</w:t>
      </w:r>
      <w:r w:rsidRPr="002E2883">
        <w:rPr>
          <w:b/>
          <w:bCs/>
        </w:rPr>
        <w:t xml:space="preserve"> Reporting Protocols</w:t>
      </w:r>
      <w:r w:rsidR="002E2883" w:rsidRPr="002E2883">
        <w:rPr>
          <w:b/>
          <w:bCs/>
        </w:rPr>
        <w:t>.</w:t>
      </w:r>
      <w:r w:rsidRPr="002E2883">
        <w:rPr>
          <w:b/>
          <w:bCs/>
        </w:rPr>
        <w:t xml:space="preserve"> </w:t>
      </w:r>
    </w:p>
    <w:p w14:paraId="63ED399F" w14:textId="77777777" w:rsidR="002E2883" w:rsidRDefault="002E2883">
      <w:pPr>
        <w:rPr>
          <w:b/>
          <w:bCs/>
        </w:rPr>
      </w:pPr>
    </w:p>
    <w:p w14:paraId="4BF3ECE6" w14:textId="70B5EA39" w:rsidR="005D718B" w:rsidRPr="009A7955" w:rsidRDefault="00BE2248" w:rsidP="004514E7">
      <w:pPr>
        <w:pStyle w:val="ListParagraph"/>
        <w:numPr>
          <w:ilvl w:val="0"/>
          <w:numId w:val="9"/>
        </w:numPr>
        <w:ind w:left="360"/>
        <w:rPr>
          <w:b/>
          <w:bCs/>
        </w:rPr>
      </w:pPr>
      <w:r>
        <w:t>A [local education agency] must designate</w:t>
      </w:r>
      <w:r w:rsidR="00FE7C8C">
        <w:t xml:space="preserve"> at least</w:t>
      </w:r>
      <w:r>
        <w:t xml:space="preserve"> one employee to coordinate the </w:t>
      </w:r>
      <w:r w:rsidR="005D718B">
        <w:t>[agency’s]</w:t>
      </w:r>
      <w:r>
        <w:t xml:space="preserve"> </w:t>
      </w:r>
      <w:r w:rsidR="003375F3">
        <w:t xml:space="preserve">evidence-based prevention, education, and awareness initiatives </w:t>
      </w:r>
      <w:r w:rsidR="005D718B">
        <w:t xml:space="preserve">and </w:t>
      </w:r>
      <w:r w:rsidR="00FF6968">
        <w:t xml:space="preserve">oversee campus </w:t>
      </w:r>
      <w:r>
        <w:t>response</w:t>
      </w:r>
      <w:r w:rsidR="00FF6968">
        <w:t>s</w:t>
      </w:r>
      <w:r>
        <w:t xml:space="preserve"> to a reported incident of bullying.</w:t>
      </w:r>
      <w:r w:rsidR="002D409B">
        <w:rPr>
          <w:rStyle w:val="EndnoteReference"/>
        </w:rPr>
        <w:endnoteReference w:id="19"/>
      </w:r>
      <w:r w:rsidR="002D409B">
        <w:t xml:space="preserve"> </w:t>
      </w:r>
    </w:p>
    <w:p w14:paraId="01CD3BA6" w14:textId="77777777" w:rsidR="009A7955" w:rsidRPr="009A7955" w:rsidRDefault="009A7955" w:rsidP="009A7955">
      <w:pPr>
        <w:pStyle w:val="ListParagraph"/>
        <w:rPr>
          <w:b/>
          <w:bCs/>
        </w:rPr>
      </w:pPr>
    </w:p>
    <w:p w14:paraId="2D889767" w14:textId="698E9AC2" w:rsidR="00B9306F" w:rsidRPr="00B9306F" w:rsidRDefault="00BE2248" w:rsidP="004514E7">
      <w:pPr>
        <w:pStyle w:val="ListParagraph"/>
        <w:numPr>
          <w:ilvl w:val="0"/>
          <w:numId w:val="33"/>
        </w:numPr>
        <w:ind w:left="720" w:hanging="180"/>
        <w:rPr>
          <w:b/>
          <w:bCs/>
        </w:rPr>
      </w:pPr>
      <w:r>
        <w:t xml:space="preserve">The </w:t>
      </w:r>
      <w:r w:rsidR="00406900">
        <w:t xml:space="preserve">designated employee’s contact information must be provided to students and families in writing at the beginning of each academic year and </w:t>
      </w:r>
      <w:r w:rsidR="00112B52">
        <w:t xml:space="preserve">be </w:t>
      </w:r>
      <w:r w:rsidR="00406900">
        <w:t xml:space="preserve">published on the [local education agency’s] website. </w:t>
      </w:r>
    </w:p>
    <w:p w14:paraId="66491C87" w14:textId="77777777" w:rsidR="00B9306F" w:rsidRPr="00B9306F" w:rsidRDefault="00B9306F" w:rsidP="004514E7">
      <w:pPr>
        <w:pStyle w:val="ListParagraph"/>
        <w:ind w:hanging="180"/>
        <w:rPr>
          <w:b/>
          <w:bCs/>
        </w:rPr>
      </w:pPr>
    </w:p>
    <w:p w14:paraId="3459E302" w14:textId="6CE977FC" w:rsidR="00B9306F" w:rsidRPr="00B9306F" w:rsidRDefault="00786C27" w:rsidP="004514E7">
      <w:pPr>
        <w:pStyle w:val="ListParagraph"/>
        <w:numPr>
          <w:ilvl w:val="0"/>
          <w:numId w:val="33"/>
        </w:numPr>
        <w:ind w:left="720" w:hanging="180"/>
        <w:rPr>
          <w:b/>
          <w:bCs/>
        </w:rPr>
      </w:pPr>
      <w:r>
        <w:t xml:space="preserve">The designated employee must monitor </w:t>
      </w:r>
      <w:r w:rsidR="005D718B">
        <w:t xml:space="preserve">and evaluate </w:t>
      </w:r>
      <w:r>
        <w:t>the [local education agency’s]</w:t>
      </w:r>
      <w:r w:rsidR="005D718B">
        <w:t xml:space="preserve"> implementation of evidence-based</w:t>
      </w:r>
      <w:r>
        <w:t xml:space="preserve"> prevention</w:t>
      </w:r>
      <w:r w:rsidR="001803FA">
        <w:t>,</w:t>
      </w:r>
      <w:r w:rsidR="005D718B">
        <w:t xml:space="preserve"> education</w:t>
      </w:r>
      <w:r w:rsidR="00BE1FC8">
        <w:t>,</w:t>
      </w:r>
      <w:r w:rsidR="005D718B">
        <w:t xml:space="preserve"> and </w:t>
      </w:r>
      <w:r w:rsidR="001803FA">
        <w:t xml:space="preserve">awareness </w:t>
      </w:r>
      <w:r w:rsidR="005D718B">
        <w:t xml:space="preserve">programming, including barriers to reporting information about a bullying incident.   </w:t>
      </w:r>
    </w:p>
    <w:p w14:paraId="77669B04" w14:textId="77777777" w:rsidR="00B9306F" w:rsidRDefault="00B9306F" w:rsidP="004514E7">
      <w:pPr>
        <w:pStyle w:val="ListParagraph"/>
        <w:ind w:hanging="180"/>
      </w:pPr>
    </w:p>
    <w:p w14:paraId="6FDE7A6C" w14:textId="04B87B2B" w:rsidR="00406900" w:rsidRPr="00B9306F" w:rsidRDefault="00406900" w:rsidP="004514E7">
      <w:pPr>
        <w:pStyle w:val="ListParagraph"/>
        <w:numPr>
          <w:ilvl w:val="0"/>
          <w:numId w:val="33"/>
        </w:numPr>
        <w:ind w:left="720" w:hanging="180"/>
        <w:rPr>
          <w:b/>
          <w:bCs/>
        </w:rPr>
      </w:pPr>
      <w:r>
        <w:t xml:space="preserve">The designated employee must </w:t>
      </w:r>
      <w:r w:rsidR="00EA2C67">
        <w:t>have access to</w:t>
      </w:r>
      <w:r>
        <w:t xml:space="preserve"> all </w:t>
      </w:r>
      <w:r w:rsidR="00112B52">
        <w:t xml:space="preserve">reports, </w:t>
      </w:r>
      <w:r>
        <w:t>complaints</w:t>
      </w:r>
      <w:r w:rsidR="00112B52">
        <w:t>, investigative materials, and any other information or documentation relating to the resolution of a reported bullying incident</w:t>
      </w:r>
      <w:r w:rsidR="00EE7608">
        <w:t xml:space="preserve">, subject to any </w:t>
      </w:r>
      <w:r w:rsidR="00FE75D3">
        <w:t>requirements or limitations established by law</w:t>
      </w:r>
      <w:r w:rsidR="00112B52">
        <w:t xml:space="preserve">. </w:t>
      </w:r>
    </w:p>
    <w:p w14:paraId="060B5982" w14:textId="77777777" w:rsidR="00BE2248" w:rsidRPr="00BE2248" w:rsidRDefault="00BE2248" w:rsidP="00BE2248">
      <w:pPr>
        <w:rPr>
          <w:b/>
          <w:bCs/>
        </w:rPr>
      </w:pPr>
    </w:p>
    <w:p w14:paraId="0A519FD2" w14:textId="5509BD6C" w:rsidR="002E2883" w:rsidRPr="005D718B" w:rsidRDefault="002E2883" w:rsidP="004514E7">
      <w:pPr>
        <w:pStyle w:val="ListParagraph"/>
        <w:numPr>
          <w:ilvl w:val="0"/>
          <w:numId w:val="9"/>
        </w:numPr>
        <w:ind w:left="360"/>
        <w:rPr>
          <w:b/>
          <w:bCs/>
        </w:rPr>
      </w:pPr>
      <w:r w:rsidRPr="002E2883">
        <w:t xml:space="preserve">A </w:t>
      </w:r>
      <w:r w:rsidR="00BE2248">
        <w:t>[local education agency]</w:t>
      </w:r>
      <w:r w:rsidRPr="002E2883">
        <w:t xml:space="preserve"> employee who, in the course and scope of their employment, witnesses or receives information regarding an incident that the employee reasonably believes constitutes bullying by or against an enrolled student to promptly report the incident to the school’s </w:t>
      </w:r>
      <w:r>
        <w:t xml:space="preserve">[principal or other </w:t>
      </w:r>
      <w:r w:rsidRPr="002E2883">
        <w:t>campus behavior coordinator</w:t>
      </w:r>
      <w:r>
        <w:t>]</w:t>
      </w:r>
      <w:r w:rsidRPr="002E2883">
        <w:t xml:space="preserve"> or other appropriate school district official.</w:t>
      </w:r>
    </w:p>
    <w:p w14:paraId="7DD8F64A" w14:textId="77777777" w:rsidR="005D718B" w:rsidRPr="005D718B" w:rsidRDefault="005D718B" w:rsidP="005D718B">
      <w:pPr>
        <w:pStyle w:val="ListParagraph"/>
        <w:rPr>
          <w:b/>
          <w:bCs/>
        </w:rPr>
      </w:pPr>
    </w:p>
    <w:p w14:paraId="54397A7D" w14:textId="04B298F7" w:rsidR="00452B4B" w:rsidRPr="00452B4B" w:rsidRDefault="00FD0ED5" w:rsidP="004514E7">
      <w:pPr>
        <w:pStyle w:val="ListParagraph"/>
        <w:numPr>
          <w:ilvl w:val="0"/>
          <w:numId w:val="34"/>
        </w:numPr>
        <w:ind w:left="720" w:hanging="180"/>
        <w:rPr>
          <w:b/>
          <w:bCs/>
        </w:rPr>
      </w:pPr>
      <w:r>
        <w:t xml:space="preserve">A [local education agency] may designate one or more </w:t>
      </w:r>
      <w:r w:rsidR="00452C94">
        <w:t>individuals</w:t>
      </w:r>
      <w:r w:rsidR="00367FB3">
        <w:t>,</w:t>
      </w:r>
      <w:r w:rsidR="00367FB3" w:rsidRPr="00367FB3">
        <w:t xml:space="preserve"> </w:t>
      </w:r>
      <w:r w:rsidR="00367FB3">
        <w:t>such as a school counselor, social worker, or trained community-based partner</w:t>
      </w:r>
      <w:r w:rsidR="00C04354">
        <w:t>,</w:t>
      </w:r>
      <w:r>
        <w:t xml:space="preserve"> as a confidential, non-</w:t>
      </w:r>
      <w:r>
        <w:lastRenderedPageBreak/>
        <w:t>reporting resource for students to seek guidance and support regarding interpersonal conflicts, including allegations of bullying.</w:t>
      </w:r>
      <w:r w:rsidR="00C8090C">
        <w:t xml:space="preserve"> </w:t>
      </w:r>
    </w:p>
    <w:p w14:paraId="3FA068BA" w14:textId="77777777" w:rsidR="00452B4B" w:rsidRPr="00452B4B" w:rsidRDefault="00452B4B" w:rsidP="00452B4B">
      <w:pPr>
        <w:pStyle w:val="ListParagraph"/>
        <w:ind w:left="1440"/>
        <w:rPr>
          <w:b/>
          <w:bCs/>
        </w:rPr>
      </w:pPr>
    </w:p>
    <w:p w14:paraId="412C0175" w14:textId="50F2B7F7" w:rsidR="00DA015F" w:rsidRPr="00452B4B" w:rsidRDefault="00C8090C" w:rsidP="004514E7">
      <w:pPr>
        <w:pStyle w:val="ListParagraph"/>
        <w:numPr>
          <w:ilvl w:val="0"/>
          <w:numId w:val="34"/>
        </w:numPr>
        <w:ind w:left="720" w:hanging="180"/>
        <w:rPr>
          <w:b/>
          <w:bCs/>
        </w:rPr>
      </w:pPr>
      <w:r>
        <w:t xml:space="preserve">A confidential employee </w:t>
      </w:r>
      <w:r w:rsidR="00362822">
        <w:t>shall report</w:t>
      </w:r>
      <w:r w:rsidR="00362822" w:rsidRPr="00362822">
        <w:t xml:space="preserve"> only the </w:t>
      </w:r>
      <w:r w:rsidR="00D22E4B">
        <w:t>nature</w:t>
      </w:r>
      <w:r w:rsidR="00362822" w:rsidRPr="00362822">
        <w:t xml:space="preserve"> of </w:t>
      </w:r>
      <w:r w:rsidR="00D22E4B">
        <w:t xml:space="preserve">the </w:t>
      </w:r>
      <w:r w:rsidR="00362822" w:rsidRPr="00362822">
        <w:t xml:space="preserve">incident reported </w:t>
      </w:r>
      <w:r w:rsidR="003D4642">
        <w:t xml:space="preserve">and </w:t>
      </w:r>
      <w:r w:rsidR="003D4642" w:rsidRPr="003D4642">
        <w:t xml:space="preserve">is not required to report the name of the </w:t>
      </w:r>
      <w:r w:rsidR="00646D9C">
        <w:t>target</w:t>
      </w:r>
      <w:r w:rsidR="00A7036D">
        <w:t>ed student</w:t>
      </w:r>
      <w:r w:rsidR="003D4642" w:rsidRPr="003D4642">
        <w:t xml:space="preserve"> or the student alleged to have engaged in the bullying behavior, unless:    </w:t>
      </w:r>
    </w:p>
    <w:p w14:paraId="7EB86392" w14:textId="77777777" w:rsidR="00452B4B" w:rsidRPr="00452B4B" w:rsidRDefault="00452B4B" w:rsidP="00452B4B">
      <w:pPr>
        <w:rPr>
          <w:b/>
          <w:bCs/>
        </w:rPr>
      </w:pPr>
    </w:p>
    <w:p w14:paraId="7C8A18CD" w14:textId="0E41A1AD" w:rsidR="00452B4B" w:rsidRPr="00452B4B" w:rsidRDefault="003D4642" w:rsidP="004514E7">
      <w:pPr>
        <w:pStyle w:val="ListParagraph"/>
        <w:numPr>
          <w:ilvl w:val="0"/>
          <w:numId w:val="35"/>
        </w:numPr>
        <w:ind w:left="1080"/>
        <w:rPr>
          <w:b/>
          <w:bCs/>
        </w:rPr>
      </w:pPr>
      <w:r>
        <w:t xml:space="preserve">the </w:t>
      </w:r>
      <w:r w:rsidR="00DA015F">
        <w:t>c</w:t>
      </w:r>
      <w:r>
        <w:t xml:space="preserve">onfidential </w:t>
      </w:r>
      <w:r w:rsidR="00DA015F">
        <w:t>e</w:t>
      </w:r>
      <w:r>
        <w:t xml:space="preserve">mployee is given permission to share the information by the person who disclosed the </w:t>
      </w:r>
      <w:proofErr w:type="gramStart"/>
      <w:r>
        <w:t>information;</w:t>
      </w:r>
      <w:proofErr w:type="gramEnd"/>
      <w:r>
        <w:t xml:space="preserve"> </w:t>
      </w:r>
      <w:r>
        <w:tab/>
      </w:r>
    </w:p>
    <w:p w14:paraId="17D738B4" w14:textId="77777777" w:rsidR="00452B4B" w:rsidRPr="00452B4B" w:rsidRDefault="00452B4B" w:rsidP="004514E7">
      <w:pPr>
        <w:pStyle w:val="ListParagraph"/>
        <w:ind w:left="1080"/>
        <w:rPr>
          <w:b/>
          <w:bCs/>
        </w:rPr>
      </w:pPr>
    </w:p>
    <w:p w14:paraId="1F7E8868" w14:textId="77777777" w:rsidR="00452B4B" w:rsidRPr="00452B4B" w:rsidRDefault="003D4642" w:rsidP="004514E7">
      <w:pPr>
        <w:pStyle w:val="ListParagraph"/>
        <w:numPr>
          <w:ilvl w:val="0"/>
          <w:numId w:val="35"/>
        </w:numPr>
        <w:ind w:left="1080"/>
        <w:rPr>
          <w:b/>
          <w:bCs/>
        </w:rPr>
      </w:pPr>
      <w:r w:rsidRPr="003D4642">
        <w:t xml:space="preserve">there is an immediate threat of harm to </w:t>
      </w:r>
      <w:r w:rsidR="002823FE">
        <w:t>the reporting individual</w:t>
      </w:r>
      <w:r w:rsidRPr="003D4642">
        <w:t xml:space="preserve"> or </w:t>
      </w:r>
      <w:proofErr w:type="gramStart"/>
      <w:r w:rsidRPr="003D4642">
        <w:t>others;</w:t>
      </w:r>
      <w:proofErr w:type="gramEnd"/>
      <w:r w:rsidRPr="003D4642">
        <w:t xml:space="preserve">   </w:t>
      </w:r>
    </w:p>
    <w:p w14:paraId="5443B00F" w14:textId="77777777" w:rsidR="00452B4B" w:rsidRDefault="00452B4B" w:rsidP="004514E7">
      <w:pPr>
        <w:pStyle w:val="ListParagraph"/>
        <w:ind w:left="1080"/>
      </w:pPr>
    </w:p>
    <w:p w14:paraId="47C52F9F" w14:textId="77777777" w:rsidR="00452B4B" w:rsidRPr="00452B4B" w:rsidRDefault="003D4642" w:rsidP="004514E7">
      <w:pPr>
        <w:pStyle w:val="ListParagraph"/>
        <w:numPr>
          <w:ilvl w:val="0"/>
          <w:numId w:val="35"/>
        </w:numPr>
        <w:ind w:left="1080"/>
        <w:rPr>
          <w:b/>
          <w:bCs/>
        </w:rPr>
      </w:pPr>
      <w:r w:rsidRPr="003D4642">
        <w:t xml:space="preserve">the conduct involves suspected abuse of a minor under the age of 18; or   </w:t>
      </w:r>
    </w:p>
    <w:p w14:paraId="72C0BDFA" w14:textId="77777777" w:rsidR="00452B4B" w:rsidRDefault="00452B4B" w:rsidP="004514E7">
      <w:pPr>
        <w:pStyle w:val="ListParagraph"/>
        <w:ind w:left="1080"/>
      </w:pPr>
    </w:p>
    <w:p w14:paraId="548DD149" w14:textId="555F657C" w:rsidR="003D4642" w:rsidRPr="00452B4B" w:rsidRDefault="003D4642" w:rsidP="004514E7">
      <w:pPr>
        <w:pStyle w:val="ListParagraph"/>
        <w:numPr>
          <w:ilvl w:val="0"/>
          <w:numId w:val="35"/>
        </w:numPr>
        <w:ind w:left="1080"/>
        <w:rPr>
          <w:b/>
          <w:bCs/>
        </w:rPr>
      </w:pPr>
      <w:r w:rsidRPr="003D4642">
        <w:t>as otherwise required by law or pursuant to a subpoena or court order or similar individualized legal requirement. </w:t>
      </w:r>
    </w:p>
    <w:p w14:paraId="11455B74" w14:textId="77777777" w:rsidR="00FD0ED5" w:rsidRDefault="00FD0ED5" w:rsidP="00FD0ED5">
      <w:pPr>
        <w:pStyle w:val="ListParagraph"/>
      </w:pPr>
    </w:p>
    <w:p w14:paraId="60E44A5A" w14:textId="2FF4CA07" w:rsidR="009A7955" w:rsidRDefault="009A7955" w:rsidP="004514E7">
      <w:pPr>
        <w:pStyle w:val="ListParagraph"/>
        <w:numPr>
          <w:ilvl w:val="0"/>
          <w:numId w:val="9"/>
        </w:numPr>
        <w:ind w:left="360"/>
      </w:pPr>
      <w:r>
        <w:t xml:space="preserve">A [local education agency] must provide at least one method for individuals to anonymously report an incident of bullying. </w:t>
      </w:r>
    </w:p>
    <w:p w14:paraId="31053E75" w14:textId="7508E3FC" w:rsidR="009A7955" w:rsidRDefault="009A7955" w:rsidP="004514E7">
      <w:pPr>
        <w:pStyle w:val="ListParagraph"/>
        <w:ind w:left="360"/>
      </w:pPr>
    </w:p>
    <w:p w14:paraId="36217AEB" w14:textId="31F2518D" w:rsidR="00FC7421" w:rsidRDefault="005D718B" w:rsidP="004514E7">
      <w:pPr>
        <w:pStyle w:val="ListParagraph"/>
        <w:numPr>
          <w:ilvl w:val="0"/>
          <w:numId w:val="9"/>
        </w:numPr>
        <w:ind w:left="360"/>
      </w:pPr>
      <w:r w:rsidRPr="005D718B">
        <w:t xml:space="preserve">Retaliation is prohibited against any person, including a </w:t>
      </w:r>
      <w:r w:rsidR="00EE0A07">
        <w:t>targeted student</w:t>
      </w:r>
      <w:r w:rsidRPr="005D718B">
        <w:t>, a witness, a parent or family member, or another person, who in good faith provides information concerning an incident of bullying.</w:t>
      </w:r>
    </w:p>
    <w:p w14:paraId="3D7569BB" w14:textId="77777777" w:rsidR="00FC7421" w:rsidRDefault="00FC7421" w:rsidP="00FC7421">
      <w:pPr>
        <w:pStyle w:val="ListParagraph"/>
      </w:pPr>
    </w:p>
    <w:p w14:paraId="152298BA" w14:textId="77777777" w:rsidR="00452B4B" w:rsidRDefault="00F11E9A" w:rsidP="004514E7">
      <w:pPr>
        <w:pStyle w:val="ListParagraph"/>
        <w:numPr>
          <w:ilvl w:val="0"/>
          <w:numId w:val="36"/>
        </w:numPr>
        <w:ind w:left="720" w:hanging="180"/>
      </w:pPr>
      <w:r>
        <w:t xml:space="preserve">Concerns </w:t>
      </w:r>
      <w:r w:rsidR="00967AB1">
        <w:t xml:space="preserve">of </w:t>
      </w:r>
      <w:r w:rsidR="00072AA5">
        <w:t xml:space="preserve">retaliation should be reported to the </w:t>
      </w:r>
      <w:r w:rsidR="00FC7421">
        <w:t xml:space="preserve">[local education agency’s] bullying prevention and response coordinator or </w:t>
      </w:r>
      <w:bookmarkStart w:id="0" w:name="_Int_OhydoZjv"/>
      <w:proofErr w:type="gramStart"/>
      <w:r w:rsidR="00FC7421">
        <w:t>other</w:t>
      </w:r>
      <w:bookmarkEnd w:id="0"/>
      <w:proofErr w:type="gramEnd"/>
      <w:r w:rsidR="00FC7421">
        <w:t xml:space="preserve"> designated employee. </w:t>
      </w:r>
    </w:p>
    <w:p w14:paraId="07BD6B85" w14:textId="77777777" w:rsidR="00452B4B" w:rsidRDefault="00452B4B" w:rsidP="004514E7">
      <w:pPr>
        <w:pStyle w:val="ListParagraph"/>
        <w:ind w:hanging="180"/>
      </w:pPr>
    </w:p>
    <w:p w14:paraId="4D51EA85" w14:textId="7769139E" w:rsidR="005D718B" w:rsidRDefault="005F0FBC" w:rsidP="004514E7">
      <w:pPr>
        <w:pStyle w:val="ListParagraph"/>
        <w:numPr>
          <w:ilvl w:val="0"/>
          <w:numId w:val="36"/>
        </w:numPr>
        <w:ind w:left="720" w:hanging="180"/>
      </w:pPr>
      <w:r>
        <w:t xml:space="preserve">Retaliation </w:t>
      </w:r>
      <w:r w:rsidRPr="005F0FBC">
        <w:t xml:space="preserve">is considered a stand-alone policy violation without regard to any finding of responsibility </w:t>
      </w:r>
      <w:r w:rsidR="002D3C27">
        <w:t>under a [local education agency’s] bullying</w:t>
      </w:r>
      <w:r w:rsidRPr="005F0FBC">
        <w:t xml:space="preserve"> policy.</w:t>
      </w:r>
    </w:p>
    <w:p w14:paraId="60AE8C84" w14:textId="77777777" w:rsidR="00DF2106" w:rsidRDefault="00DF2106" w:rsidP="00DF2106">
      <w:pPr>
        <w:pStyle w:val="ListParagraph"/>
        <w:ind w:left="1440"/>
      </w:pPr>
    </w:p>
    <w:p w14:paraId="2424854F" w14:textId="222CF002" w:rsidR="00FF4BB5" w:rsidRPr="005D718B" w:rsidRDefault="00FF4BB5" w:rsidP="004514E7">
      <w:pPr>
        <w:pStyle w:val="ListParagraph"/>
        <w:numPr>
          <w:ilvl w:val="0"/>
          <w:numId w:val="9"/>
        </w:numPr>
        <w:ind w:left="360"/>
      </w:pPr>
      <w:r>
        <w:t>A [local education agency]</w:t>
      </w:r>
      <w:r w:rsidRPr="00FF4BB5">
        <w:t xml:space="preserve"> may </w:t>
      </w:r>
      <w:r w:rsidR="00D70A10">
        <w:t>cross-reference</w:t>
      </w:r>
      <w:r w:rsidRPr="00FF4BB5">
        <w:t xml:space="preserve"> the policies and procedures required by this subsection with </w:t>
      </w:r>
      <w:r w:rsidR="00D70A10">
        <w:t xml:space="preserve">other applicable </w:t>
      </w:r>
      <w:r w:rsidRPr="00FF4BB5">
        <w:t>nondiscrimination, harassment</w:t>
      </w:r>
      <w:r w:rsidR="00D70A10">
        <w:t>,</w:t>
      </w:r>
      <w:r w:rsidRPr="00FF4BB5">
        <w:t xml:space="preserve"> and sexual harassment policies and grievance </w:t>
      </w:r>
      <w:r w:rsidR="00742EE9">
        <w:t xml:space="preserve">reporting </w:t>
      </w:r>
      <w:r w:rsidRPr="00FF4BB5">
        <w:t>procedures.</w:t>
      </w:r>
    </w:p>
    <w:p w14:paraId="0C69925B" w14:textId="77777777" w:rsidR="002E2883" w:rsidRPr="002E2883" w:rsidRDefault="002E2883">
      <w:pPr>
        <w:rPr>
          <w:b/>
          <w:bCs/>
        </w:rPr>
      </w:pPr>
    </w:p>
    <w:p w14:paraId="5CF521A0" w14:textId="1606D4BA" w:rsidR="00A6173F" w:rsidRDefault="00A6173F" w:rsidP="00452B4B">
      <w:pPr>
        <w:keepNext/>
        <w:rPr>
          <w:b/>
          <w:bCs/>
        </w:rPr>
      </w:pPr>
      <w:r w:rsidRPr="002E2883">
        <w:rPr>
          <w:b/>
          <w:bCs/>
        </w:rPr>
        <w:t xml:space="preserve">Section </w:t>
      </w:r>
      <w:r w:rsidR="006D512B">
        <w:rPr>
          <w:b/>
          <w:bCs/>
        </w:rPr>
        <w:t>6</w:t>
      </w:r>
      <w:r w:rsidRPr="002E2883">
        <w:rPr>
          <w:b/>
          <w:bCs/>
        </w:rPr>
        <w:t>: Supportive Measures</w:t>
      </w:r>
      <w:r w:rsidR="002E2883" w:rsidRPr="002E2883">
        <w:rPr>
          <w:b/>
          <w:bCs/>
        </w:rPr>
        <w:t>.</w:t>
      </w:r>
      <w:r w:rsidRPr="002E2883">
        <w:rPr>
          <w:b/>
          <w:bCs/>
        </w:rPr>
        <w:t xml:space="preserve"> </w:t>
      </w:r>
    </w:p>
    <w:p w14:paraId="006F2D1C" w14:textId="77777777" w:rsidR="002E2883" w:rsidRDefault="002E2883">
      <w:pPr>
        <w:rPr>
          <w:b/>
          <w:bCs/>
        </w:rPr>
      </w:pPr>
    </w:p>
    <w:p w14:paraId="354D8955" w14:textId="77777777" w:rsidR="00665983" w:rsidRDefault="002E2883" w:rsidP="004514E7">
      <w:pPr>
        <w:pStyle w:val="ListParagraph"/>
        <w:numPr>
          <w:ilvl w:val="0"/>
          <w:numId w:val="10"/>
        </w:numPr>
        <w:ind w:left="360"/>
      </w:pPr>
      <w:r w:rsidRPr="00FC2A50">
        <w:t xml:space="preserve">Supportive measures must be </w:t>
      </w:r>
      <w:r>
        <w:t xml:space="preserve">promptly </w:t>
      </w:r>
      <w:r w:rsidRPr="00FC2A50">
        <w:t xml:space="preserve">made available to a student </w:t>
      </w:r>
      <w:r w:rsidR="00467C5F">
        <w:t>targeted</w:t>
      </w:r>
      <w:r w:rsidRPr="00FC2A50">
        <w:t xml:space="preserve"> b</w:t>
      </w:r>
      <w:r w:rsidR="00467C5F">
        <w:t xml:space="preserve">y, </w:t>
      </w:r>
      <w:r w:rsidR="00106145">
        <w:t>engaging in, or witnessin</w:t>
      </w:r>
      <w:r w:rsidR="00DD651A">
        <w:t>g</w:t>
      </w:r>
      <w:r w:rsidRPr="00FC2A50">
        <w:t xml:space="preserve"> bullying</w:t>
      </w:r>
      <w:r w:rsidR="00DD651A">
        <w:t xml:space="preserve"> behavior</w:t>
      </w:r>
      <w:r w:rsidR="00665983">
        <w:t>.</w:t>
      </w:r>
    </w:p>
    <w:p w14:paraId="0B3C9BDE" w14:textId="77777777" w:rsidR="00665983" w:rsidRDefault="00665983" w:rsidP="004514E7">
      <w:pPr>
        <w:pStyle w:val="ListParagraph"/>
        <w:ind w:left="360"/>
      </w:pPr>
    </w:p>
    <w:p w14:paraId="5FDFAAFC" w14:textId="5CF33D57" w:rsidR="002E2883" w:rsidRDefault="00665983" w:rsidP="004514E7">
      <w:pPr>
        <w:pStyle w:val="ListParagraph"/>
        <w:numPr>
          <w:ilvl w:val="0"/>
          <w:numId w:val="10"/>
        </w:numPr>
        <w:ind w:left="360"/>
      </w:pPr>
      <w:r>
        <w:t xml:space="preserve">Supportive measures must be </w:t>
      </w:r>
      <w:r w:rsidR="00D94583">
        <w:t>offered</w:t>
      </w:r>
      <w:r w:rsidR="002E2883" w:rsidRPr="00FC2A50">
        <w:t xml:space="preserve"> regardless of whether a student elects to initiate an investigation or grievance process under this section. </w:t>
      </w:r>
    </w:p>
    <w:p w14:paraId="251DEC0F" w14:textId="77777777" w:rsidR="009454C1" w:rsidRPr="00FC2A50" w:rsidRDefault="009454C1" w:rsidP="004514E7">
      <w:pPr>
        <w:pStyle w:val="ListParagraph"/>
        <w:ind w:left="360"/>
      </w:pPr>
    </w:p>
    <w:p w14:paraId="6F1B225F" w14:textId="0B6CBB84" w:rsidR="002E2883" w:rsidRDefault="002E2883" w:rsidP="004514E7">
      <w:pPr>
        <w:pStyle w:val="ListParagraph"/>
        <w:numPr>
          <w:ilvl w:val="0"/>
          <w:numId w:val="10"/>
        </w:numPr>
        <w:ind w:left="360"/>
      </w:pPr>
      <w:bookmarkStart w:id="1" w:name="_Int_0vyR4F5p"/>
      <w:r>
        <w:t>Each school must designate an employee with responsibility for coordinating the provision of supportive measures to a student impacted by bullying.</w:t>
      </w:r>
      <w:bookmarkEnd w:id="1"/>
    </w:p>
    <w:p w14:paraId="77AEE6FB" w14:textId="77777777" w:rsidR="009454C1" w:rsidRDefault="009454C1" w:rsidP="004514E7">
      <w:pPr>
        <w:ind w:left="360"/>
      </w:pPr>
    </w:p>
    <w:p w14:paraId="57188F74" w14:textId="235B3E92" w:rsidR="002E2883" w:rsidRPr="002E2883" w:rsidRDefault="002E2883" w:rsidP="004514E7">
      <w:pPr>
        <w:pStyle w:val="ListParagraph"/>
        <w:numPr>
          <w:ilvl w:val="0"/>
          <w:numId w:val="10"/>
        </w:numPr>
        <w:ind w:left="360"/>
      </w:pPr>
      <w:r>
        <w:lastRenderedPageBreak/>
        <w:t xml:space="preserve">Information about the availability and provision of supportive measures must be provided to students and families at the beginning of each academic year and posted on the [local education agency’s] website. </w:t>
      </w:r>
    </w:p>
    <w:p w14:paraId="041D00E1" w14:textId="77777777" w:rsidR="00A6173F" w:rsidRDefault="00A6173F"/>
    <w:p w14:paraId="27DCA62E" w14:textId="02F11CD8" w:rsidR="00A6173F" w:rsidRPr="00257C50" w:rsidRDefault="00A6173F">
      <w:pPr>
        <w:rPr>
          <w:b/>
          <w:bCs/>
        </w:rPr>
      </w:pPr>
      <w:r w:rsidRPr="00257C50">
        <w:rPr>
          <w:b/>
          <w:bCs/>
        </w:rPr>
        <w:t xml:space="preserve">Section </w:t>
      </w:r>
      <w:r w:rsidR="006D512B">
        <w:rPr>
          <w:b/>
          <w:bCs/>
        </w:rPr>
        <w:t>7</w:t>
      </w:r>
      <w:r w:rsidRPr="00257C50">
        <w:rPr>
          <w:b/>
          <w:bCs/>
        </w:rPr>
        <w:t>: Investigation and Documentation</w:t>
      </w:r>
    </w:p>
    <w:p w14:paraId="3155C37E" w14:textId="77777777" w:rsidR="00A6173F" w:rsidRDefault="00A6173F">
      <w:pPr>
        <w:rPr>
          <w:b/>
          <w:bCs/>
        </w:rPr>
      </w:pPr>
    </w:p>
    <w:p w14:paraId="3001B447" w14:textId="1231AE92" w:rsidR="00DD4E8D" w:rsidRDefault="00505EF8" w:rsidP="004514E7">
      <w:pPr>
        <w:pStyle w:val="ListParagraph"/>
        <w:numPr>
          <w:ilvl w:val="0"/>
          <w:numId w:val="21"/>
        </w:numPr>
        <w:ind w:left="360"/>
      </w:pPr>
      <w:r w:rsidRPr="00505EF8">
        <w:rPr>
          <w:b/>
          <w:bCs/>
        </w:rPr>
        <w:t>Initial Evaluation of Report</w:t>
      </w:r>
      <w:r w:rsidR="007377D7" w:rsidRPr="007377D7">
        <w:rPr>
          <w:b/>
          <w:bCs/>
        </w:rPr>
        <w:t>.</w:t>
      </w:r>
      <w:r w:rsidR="007377D7">
        <w:t xml:space="preserve"> </w:t>
      </w:r>
      <w:r w:rsidRPr="00505EF8">
        <w:t>Within two business days of receiving a report of an alleged incident of bullying, the principal or designee must take steps to preliminarily investigate the details of the alleged incident by, at a minimum: </w:t>
      </w:r>
    </w:p>
    <w:p w14:paraId="7D9CBF0F" w14:textId="451ACB9A" w:rsidR="007377D7" w:rsidRDefault="00505EF8" w:rsidP="00DD4E8D">
      <w:pPr>
        <w:pStyle w:val="ListParagraph"/>
      </w:pPr>
      <w:r w:rsidRPr="00505EF8">
        <w:t> </w:t>
      </w:r>
    </w:p>
    <w:p w14:paraId="2DB493F9" w14:textId="77777777" w:rsidR="00DD4E8D" w:rsidRDefault="00505EF8" w:rsidP="004514E7">
      <w:pPr>
        <w:pStyle w:val="ListParagraph"/>
        <w:numPr>
          <w:ilvl w:val="0"/>
          <w:numId w:val="37"/>
        </w:numPr>
        <w:ind w:left="720" w:hanging="180"/>
      </w:pPr>
      <w:r w:rsidRPr="00505EF8">
        <w:t xml:space="preserve">meeting with the individual(s) who made the report, if the name and contact information for the reporting individual is </w:t>
      </w:r>
      <w:proofErr w:type="gramStart"/>
      <w:r w:rsidRPr="00505EF8">
        <w:t>available;</w:t>
      </w:r>
      <w:proofErr w:type="gramEnd"/>
      <w:r w:rsidRPr="00505EF8">
        <w:t xml:space="preserve">  </w:t>
      </w:r>
    </w:p>
    <w:p w14:paraId="4B3B6C0E" w14:textId="77777777" w:rsidR="00DD4E8D" w:rsidRDefault="00DD4E8D" w:rsidP="004514E7">
      <w:pPr>
        <w:pStyle w:val="ListParagraph"/>
        <w:ind w:hanging="180"/>
      </w:pPr>
    </w:p>
    <w:p w14:paraId="47A794C8" w14:textId="2B2DD10D" w:rsidR="00DD4E8D" w:rsidRDefault="00505EF8" w:rsidP="004514E7">
      <w:pPr>
        <w:pStyle w:val="ListParagraph"/>
        <w:numPr>
          <w:ilvl w:val="0"/>
          <w:numId w:val="37"/>
        </w:numPr>
        <w:ind w:left="720" w:hanging="180"/>
      </w:pPr>
      <w:r w:rsidRPr="00505EF8">
        <w:t xml:space="preserve">identifying, to the extent possible, the name and contact information of the </w:t>
      </w:r>
      <w:r w:rsidR="009A5183">
        <w:t>target</w:t>
      </w:r>
      <w:r w:rsidR="00A7036D">
        <w:t>ed</w:t>
      </w:r>
      <w:r w:rsidR="006901D6">
        <w:t xml:space="preserve"> student</w:t>
      </w:r>
      <w:r w:rsidRPr="00505EF8">
        <w:t xml:space="preserve">, </w:t>
      </w:r>
      <w:r w:rsidR="006901D6" w:rsidRPr="003D4642">
        <w:t xml:space="preserve">student alleged to have engaged in </w:t>
      </w:r>
      <w:r w:rsidR="006901D6">
        <w:t xml:space="preserve">bullying, </w:t>
      </w:r>
      <w:r w:rsidRPr="00505EF8">
        <w:t>and any potential witnesses; and </w:t>
      </w:r>
    </w:p>
    <w:p w14:paraId="0303960D" w14:textId="77777777" w:rsidR="00DD4E8D" w:rsidRDefault="00DD4E8D" w:rsidP="004514E7">
      <w:pPr>
        <w:pStyle w:val="ListParagraph"/>
        <w:ind w:hanging="180"/>
      </w:pPr>
    </w:p>
    <w:p w14:paraId="7841B292" w14:textId="5A27E5CB" w:rsidR="00505EF8" w:rsidRDefault="00505EF8" w:rsidP="004514E7">
      <w:pPr>
        <w:pStyle w:val="ListParagraph"/>
        <w:numPr>
          <w:ilvl w:val="0"/>
          <w:numId w:val="37"/>
        </w:numPr>
        <w:ind w:left="720" w:hanging="180"/>
      </w:pPr>
      <w:r w:rsidRPr="00505EF8">
        <w:t xml:space="preserve">taking reasonable steps to preserve evidence relating to the alleged incident in the possession of, under the control of, or otherwise accessible to the </w:t>
      </w:r>
      <w:r w:rsidR="006A1A3E">
        <w:t>[local education agency]</w:t>
      </w:r>
      <w:r w:rsidRPr="00505EF8">
        <w:t>, such as security camera footage or publicly available Internet or social media posts. </w:t>
      </w:r>
    </w:p>
    <w:p w14:paraId="1F0EA28F" w14:textId="77777777" w:rsidR="007377D7" w:rsidRPr="00505EF8" w:rsidRDefault="007377D7" w:rsidP="007377D7">
      <w:pPr>
        <w:pStyle w:val="ListParagraph"/>
        <w:ind w:left="1440"/>
      </w:pPr>
    </w:p>
    <w:p w14:paraId="09D6643C" w14:textId="20B4563E" w:rsidR="002D197B" w:rsidRDefault="004F28E6" w:rsidP="004514E7">
      <w:pPr>
        <w:pStyle w:val="ListParagraph"/>
        <w:numPr>
          <w:ilvl w:val="0"/>
          <w:numId w:val="21"/>
        </w:numPr>
        <w:ind w:left="360"/>
      </w:pPr>
      <w:r>
        <w:rPr>
          <w:b/>
          <w:bCs/>
        </w:rPr>
        <w:t>Student Targeted by Bullying</w:t>
      </w:r>
      <w:r w:rsidR="00505EF8" w:rsidRPr="00505EF8">
        <w:rPr>
          <w:b/>
          <w:bCs/>
        </w:rPr>
        <w:t xml:space="preserve"> Rights and Options</w:t>
      </w:r>
      <w:r w:rsidR="007377D7" w:rsidRPr="007377D7">
        <w:rPr>
          <w:b/>
          <w:bCs/>
        </w:rPr>
        <w:t>.</w:t>
      </w:r>
      <w:r w:rsidR="00505EF8" w:rsidRPr="00505EF8">
        <w:rPr>
          <w:b/>
          <w:bCs/>
        </w:rPr>
        <w:t> </w:t>
      </w:r>
      <w:r w:rsidR="00505EF8" w:rsidRPr="00505EF8">
        <w:t xml:space="preserve">Within three business days of identifying the </w:t>
      </w:r>
      <w:r>
        <w:t>student targeted by bullying</w:t>
      </w:r>
      <w:r w:rsidR="00752054">
        <w:t xml:space="preserve"> in</w:t>
      </w:r>
      <w:r w:rsidR="00505EF8" w:rsidRPr="00505EF8">
        <w:t xml:space="preserve"> the reported incident, the principal or designee must meet with the </w:t>
      </w:r>
      <w:r w:rsidR="00752054">
        <w:t>student</w:t>
      </w:r>
      <w:r w:rsidR="00505EF8" w:rsidRPr="00505EF8">
        <w:t xml:space="preserve"> and/or </w:t>
      </w:r>
      <w:r w:rsidR="00752054">
        <w:t>their</w:t>
      </w:r>
      <w:r w:rsidR="00505EF8" w:rsidRPr="00505EF8">
        <w:t xml:space="preserve"> parent(s) or guardian(s) to:  </w:t>
      </w:r>
    </w:p>
    <w:p w14:paraId="3DF6DB48" w14:textId="77777777" w:rsidR="00DD4E8D" w:rsidRDefault="00DD4E8D" w:rsidP="00DD4E8D">
      <w:pPr>
        <w:pStyle w:val="ListParagraph"/>
      </w:pPr>
    </w:p>
    <w:p w14:paraId="7776B160" w14:textId="262BEA0D" w:rsidR="00DD4E8D" w:rsidRDefault="00505EF8" w:rsidP="004514E7">
      <w:pPr>
        <w:pStyle w:val="ListParagraph"/>
        <w:numPr>
          <w:ilvl w:val="0"/>
          <w:numId w:val="38"/>
        </w:numPr>
        <w:ind w:left="720" w:hanging="180"/>
      </w:pPr>
      <w:r w:rsidRPr="00505EF8">
        <w:t xml:space="preserve">provide a copy of the </w:t>
      </w:r>
      <w:r w:rsidR="006A1A3E">
        <w:t>[local education agency’s]</w:t>
      </w:r>
      <w:r w:rsidRPr="00505EF8">
        <w:t xml:space="preserve"> bullying </w:t>
      </w:r>
      <w:r w:rsidR="00B24186">
        <w:t xml:space="preserve">and harassment </w:t>
      </w:r>
      <w:r w:rsidRPr="00505EF8">
        <w:t xml:space="preserve">policies and procedures and explain the </w:t>
      </w:r>
      <w:r w:rsidR="00040E4D">
        <w:t>student’s</w:t>
      </w:r>
      <w:r w:rsidRPr="00505EF8">
        <w:t xml:space="preserve"> rights and options under </w:t>
      </w:r>
      <w:r w:rsidR="00A10256">
        <w:t>[local education agency’s]</w:t>
      </w:r>
      <w:r w:rsidRPr="00505EF8">
        <w:t xml:space="preserve"> </w:t>
      </w:r>
      <w:proofErr w:type="gramStart"/>
      <w:r w:rsidRPr="00505EF8">
        <w:t>policy;</w:t>
      </w:r>
      <w:proofErr w:type="gramEnd"/>
      <w:r w:rsidRPr="00505EF8">
        <w:t>  </w:t>
      </w:r>
    </w:p>
    <w:p w14:paraId="018CD5D7" w14:textId="77777777" w:rsidR="00DD4E8D" w:rsidRDefault="00DD4E8D" w:rsidP="004514E7">
      <w:pPr>
        <w:pStyle w:val="ListParagraph"/>
        <w:ind w:hanging="180"/>
      </w:pPr>
    </w:p>
    <w:p w14:paraId="1E29D446" w14:textId="77777777" w:rsidR="00DD4E8D" w:rsidRDefault="00505EF8" w:rsidP="004514E7">
      <w:pPr>
        <w:pStyle w:val="ListParagraph"/>
        <w:numPr>
          <w:ilvl w:val="0"/>
          <w:numId w:val="38"/>
        </w:numPr>
        <w:ind w:left="720" w:hanging="180"/>
      </w:pPr>
      <w:r w:rsidRPr="00505EF8">
        <w:t>discuss and identify available supportive measures; and  </w:t>
      </w:r>
    </w:p>
    <w:p w14:paraId="45C14B62" w14:textId="77777777" w:rsidR="00DD4E8D" w:rsidRDefault="00DD4E8D" w:rsidP="004514E7">
      <w:pPr>
        <w:pStyle w:val="ListParagraph"/>
        <w:ind w:hanging="180"/>
      </w:pPr>
    </w:p>
    <w:p w14:paraId="15BCBF93" w14:textId="5C1BDF36" w:rsidR="00505EF8" w:rsidRPr="00505EF8" w:rsidRDefault="00505EF8" w:rsidP="004514E7">
      <w:pPr>
        <w:pStyle w:val="ListParagraph"/>
        <w:numPr>
          <w:ilvl w:val="0"/>
          <w:numId w:val="38"/>
        </w:numPr>
        <w:ind w:left="720" w:hanging="180"/>
      </w:pPr>
      <w:r w:rsidRPr="00505EF8">
        <w:t xml:space="preserve">conduct an interview to document the student’s account of the incident, including </w:t>
      </w:r>
      <w:r w:rsidR="00730A7C">
        <w:t xml:space="preserve">the </w:t>
      </w:r>
      <w:r w:rsidR="00040E4D">
        <w:t>student’s</w:t>
      </w:r>
      <w:r w:rsidRPr="00505EF8">
        <w:t xml:space="preserve"> desired outcomes; obtain additional information and evidence relating to the incident; and identify any additional witnesses </w:t>
      </w:r>
      <w:proofErr w:type="gramStart"/>
      <w:r w:rsidRPr="00505EF8">
        <w:t>of</w:t>
      </w:r>
      <w:proofErr w:type="gramEnd"/>
      <w:r w:rsidRPr="00505EF8">
        <w:t xml:space="preserve"> the incident, if any. </w:t>
      </w:r>
    </w:p>
    <w:p w14:paraId="050E37F5" w14:textId="77777777" w:rsidR="00505EF8" w:rsidRPr="00505EF8" w:rsidRDefault="00505EF8" w:rsidP="00505EF8">
      <w:r w:rsidRPr="00505EF8">
        <w:t> </w:t>
      </w:r>
    </w:p>
    <w:p w14:paraId="06E1F5D8" w14:textId="79040389" w:rsidR="00A07BA4" w:rsidRDefault="006901D6" w:rsidP="004514E7">
      <w:pPr>
        <w:pStyle w:val="ListParagraph"/>
        <w:numPr>
          <w:ilvl w:val="0"/>
          <w:numId w:val="21"/>
        </w:numPr>
        <w:ind w:left="360"/>
      </w:pPr>
      <w:r w:rsidRPr="006901D6">
        <w:rPr>
          <w:b/>
          <w:bCs/>
        </w:rPr>
        <w:t>Student Alleged to Have Engaged in Bullying</w:t>
      </w:r>
      <w:r>
        <w:t xml:space="preserve"> </w:t>
      </w:r>
      <w:r w:rsidR="003F52A1">
        <w:rPr>
          <w:b/>
          <w:bCs/>
        </w:rPr>
        <w:t xml:space="preserve">Rights and Options. </w:t>
      </w:r>
      <w:r w:rsidR="00505EF8" w:rsidRPr="00505EF8">
        <w:t xml:space="preserve">Within a reasonable amount of time after meeting with the </w:t>
      </w:r>
      <w:r w:rsidR="00C35471">
        <w:t>targeted student</w:t>
      </w:r>
      <w:r w:rsidR="00505EF8" w:rsidRPr="00505EF8">
        <w:t xml:space="preserve">, </w:t>
      </w:r>
      <w:r w:rsidR="00936C10">
        <w:t>the principal or other designated employee</w:t>
      </w:r>
      <w:r w:rsidR="00505EF8" w:rsidRPr="00505EF8">
        <w:t xml:space="preserve"> must meet with the student alleged to have engaged in the bullying behavior </w:t>
      </w:r>
      <w:r w:rsidR="009B3C46" w:rsidRPr="00505EF8">
        <w:t xml:space="preserve">and/or the </w:t>
      </w:r>
      <w:r w:rsidR="009B3C46">
        <w:t>student’s</w:t>
      </w:r>
      <w:r w:rsidR="009B3C46" w:rsidRPr="00505EF8">
        <w:t xml:space="preserve"> parent(s) or guardian(s) </w:t>
      </w:r>
      <w:r w:rsidR="00505EF8" w:rsidRPr="00505EF8">
        <w:t>to:  </w:t>
      </w:r>
    </w:p>
    <w:p w14:paraId="5E0265E1" w14:textId="77777777" w:rsidR="00DD4E8D" w:rsidRDefault="00DD4E8D" w:rsidP="00DD4E8D">
      <w:pPr>
        <w:pStyle w:val="ListParagraph"/>
      </w:pPr>
    </w:p>
    <w:p w14:paraId="6A73AC36" w14:textId="5F9AB07B" w:rsidR="00DD4E8D" w:rsidRDefault="00505EF8" w:rsidP="004514E7">
      <w:pPr>
        <w:pStyle w:val="ListParagraph"/>
        <w:numPr>
          <w:ilvl w:val="0"/>
          <w:numId w:val="39"/>
        </w:numPr>
        <w:ind w:left="720" w:hanging="180"/>
      </w:pPr>
      <w:r w:rsidRPr="00505EF8">
        <w:t xml:space="preserve">provide a copy of the </w:t>
      </w:r>
      <w:r w:rsidR="00A10256">
        <w:t>[local education agency’s]</w:t>
      </w:r>
      <w:r w:rsidRPr="00505EF8">
        <w:t xml:space="preserve"> bullying policies and procedures and explain the alleged </w:t>
      </w:r>
      <w:r w:rsidR="0023542B">
        <w:t>student’s</w:t>
      </w:r>
      <w:r w:rsidRPr="00505EF8">
        <w:t xml:space="preserve"> rights and options under </w:t>
      </w:r>
      <w:r w:rsidR="00A10256">
        <w:t>[local education agency]</w:t>
      </w:r>
      <w:r w:rsidRPr="00505EF8">
        <w:t xml:space="preserve"> </w:t>
      </w:r>
      <w:proofErr w:type="gramStart"/>
      <w:r w:rsidRPr="00505EF8">
        <w:t>policy;</w:t>
      </w:r>
      <w:proofErr w:type="gramEnd"/>
      <w:r w:rsidRPr="00505EF8">
        <w:t>   </w:t>
      </w:r>
    </w:p>
    <w:p w14:paraId="616CB834" w14:textId="77777777" w:rsidR="00DD4E8D" w:rsidRDefault="00DD4E8D" w:rsidP="004514E7">
      <w:pPr>
        <w:pStyle w:val="ListParagraph"/>
        <w:ind w:hanging="180"/>
      </w:pPr>
    </w:p>
    <w:p w14:paraId="77D228F5" w14:textId="77777777" w:rsidR="00DD4E8D" w:rsidRDefault="00505EF8" w:rsidP="004514E7">
      <w:pPr>
        <w:pStyle w:val="ListParagraph"/>
        <w:numPr>
          <w:ilvl w:val="0"/>
          <w:numId w:val="39"/>
        </w:numPr>
        <w:ind w:left="720" w:hanging="180"/>
      </w:pPr>
      <w:r w:rsidRPr="00505EF8">
        <w:t>discuss and identify available supportive measures to address the root causes of the bullying behavior and prevent its recurrence; and  </w:t>
      </w:r>
    </w:p>
    <w:p w14:paraId="547A45B9" w14:textId="77777777" w:rsidR="00DD4E8D" w:rsidRDefault="00DD4E8D" w:rsidP="004514E7">
      <w:pPr>
        <w:pStyle w:val="ListParagraph"/>
        <w:ind w:hanging="180"/>
      </w:pPr>
    </w:p>
    <w:p w14:paraId="444FCDBF" w14:textId="217DF2A3" w:rsidR="00505EF8" w:rsidRPr="00505EF8" w:rsidRDefault="00505EF8" w:rsidP="004514E7">
      <w:pPr>
        <w:pStyle w:val="ListParagraph"/>
        <w:numPr>
          <w:ilvl w:val="0"/>
          <w:numId w:val="39"/>
        </w:numPr>
        <w:ind w:left="720" w:hanging="180"/>
      </w:pPr>
      <w:r w:rsidRPr="00505EF8">
        <w:lastRenderedPageBreak/>
        <w:t>conduct an interview to document the student’s account of the incident, including their willingness to accept responsibility for and take steps to address the harm caused by the alleged behavior; obtain additional information and evidence relating to the incident; and identify any additional witnesses to the incident, if any. </w:t>
      </w:r>
    </w:p>
    <w:p w14:paraId="4494F8F8" w14:textId="77777777" w:rsidR="00505EF8" w:rsidRPr="00505EF8" w:rsidRDefault="00505EF8" w:rsidP="00505EF8">
      <w:pPr>
        <w:rPr>
          <w:b/>
          <w:bCs/>
        </w:rPr>
      </w:pPr>
      <w:r w:rsidRPr="00505EF8">
        <w:rPr>
          <w:b/>
          <w:bCs/>
        </w:rPr>
        <w:t> </w:t>
      </w:r>
    </w:p>
    <w:p w14:paraId="2E30F644" w14:textId="77777777" w:rsidR="001C26A7" w:rsidRDefault="00505EF8" w:rsidP="004514E7">
      <w:pPr>
        <w:pStyle w:val="ListParagraph"/>
        <w:numPr>
          <w:ilvl w:val="0"/>
          <w:numId w:val="21"/>
        </w:numPr>
        <w:ind w:left="360"/>
      </w:pPr>
      <w:r w:rsidRPr="00505EF8">
        <w:rPr>
          <w:b/>
          <w:bCs/>
        </w:rPr>
        <w:t>Documentation of Investigation</w:t>
      </w:r>
      <w:r w:rsidR="004A4B1C" w:rsidRPr="004A4B1C">
        <w:rPr>
          <w:b/>
          <w:bCs/>
        </w:rPr>
        <w:t>.</w:t>
      </w:r>
      <w:r w:rsidR="004A4B1C">
        <w:rPr>
          <w:b/>
          <w:bCs/>
        </w:rPr>
        <w:t xml:space="preserve"> </w:t>
      </w:r>
      <w:r w:rsidRPr="00505EF8">
        <w:t xml:space="preserve">The principal or </w:t>
      </w:r>
      <w:proofErr w:type="gramStart"/>
      <w:r w:rsidRPr="00505EF8">
        <w:t>designee</w:t>
      </w:r>
      <w:proofErr w:type="gramEnd"/>
      <w:r w:rsidRPr="00505EF8">
        <w:t xml:space="preserve"> shall document the steps taken to comply with this section in writing. Documentation must include:  </w:t>
      </w:r>
    </w:p>
    <w:p w14:paraId="3755BA53" w14:textId="77777777" w:rsidR="00DD4E8D" w:rsidRDefault="00DD4E8D" w:rsidP="00DD4E8D">
      <w:pPr>
        <w:pStyle w:val="ListParagraph"/>
      </w:pPr>
    </w:p>
    <w:p w14:paraId="584263F7" w14:textId="360BF1EF" w:rsidR="00DD4E8D" w:rsidRDefault="003A51C2" w:rsidP="004514E7">
      <w:pPr>
        <w:pStyle w:val="ListParagraph"/>
        <w:numPr>
          <w:ilvl w:val="0"/>
          <w:numId w:val="40"/>
        </w:numPr>
        <w:ind w:left="720" w:hanging="180"/>
      </w:pPr>
      <w:r>
        <w:t>a</w:t>
      </w:r>
      <w:r w:rsidR="00505EF8" w:rsidRPr="00505EF8">
        <w:t xml:space="preserve">ny statements prepared by the </w:t>
      </w:r>
      <w:r w:rsidR="0023542B">
        <w:t>targeted student</w:t>
      </w:r>
      <w:r w:rsidR="00505EF8" w:rsidRPr="00505EF8">
        <w:t xml:space="preserve">, the </w:t>
      </w:r>
      <w:r w:rsidR="0023542B" w:rsidRPr="003D4642">
        <w:t>student alleged to have engaged in</w:t>
      </w:r>
      <w:r w:rsidR="0023542B">
        <w:t xml:space="preserve"> bullying</w:t>
      </w:r>
      <w:r w:rsidR="00505EF8" w:rsidRPr="00505EF8">
        <w:t xml:space="preserve">, and any </w:t>
      </w:r>
      <w:proofErr w:type="gramStart"/>
      <w:r w:rsidR="00505EF8" w:rsidRPr="00505EF8">
        <w:t>witnesses</w:t>
      </w:r>
      <w:r>
        <w:t>;</w:t>
      </w:r>
      <w:proofErr w:type="gramEnd"/>
      <w:r w:rsidR="00505EF8" w:rsidRPr="00505EF8">
        <w:t> </w:t>
      </w:r>
    </w:p>
    <w:p w14:paraId="0FBD7148" w14:textId="77777777" w:rsidR="00DD4E8D" w:rsidRDefault="00DD4E8D" w:rsidP="004514E7">
      <w:pPr>
        <w:pStyle w:val="ListParagraph"/>
        <w:ind w:hanging="180"/>
      </w:pPr>
    </w:p>
    <w:p w14:paraId="06807768" w14:textId="749454F9" w:rsidR="00DD4E8D" w:rsidRDefault="003A51C2" w:rsidP="004514E7">
      <w:pPr>
        <w:pStyle w:val="ListParagraph"/>
        <w:numPr>
          <w:ilvl w:val="0"/>
          <w:numId w:val="40"/>
        </w:numPr>
        <w:ind w:left="720" w:hanging="180"/>
      </w:pPr>
      <w:r>
        <w:t>w</w:t>
      </w:r>
      <w:r w:rsidR="00505EF8" w:rsidRPr="00505EF8">
        <w:t xml:space="preserve">ritten summaries of investigative interviews with the </w:t>
      </w:r>
      <w:r w:rsidR="0023542B">
        <w:t>targeted student</w:t>
      </w:r>
      <w:r w:rsidR="00505EF8" w:rsidRPr="00505EF8">
        <w:t xml:space="preserve">, the </w:t>
      </w:r>
      <w:r w:rsidR="0023542B" w:rsidRPr="003D4642">
        <w:t>student alleged to have engaged in</w:t>
      </w:r>
      <w:r w:rsidR="0023542B">
        <w:t xml:space="preserve"> bullying</w:t>
      </w:r>
      <w:r w:rsidR="00505EF8" w:rsidRPr="00505EF8">
        <w:t>, and any witnesses</w:t>
      </w:r>
      <w:r>
        <w:t>; and</w:t>
      </w:r>
      <w:r w:rsidR="00505EF8" w:rsidRPr="00505EF8">
        <w:t>  </w:t>
      </w:r>
    </w:p>
    <w:p w14:paraId="09717DF7" w14:textId="77777777" w:rsidR="00DD4E8D" w:rsidRDefault="00DD4E8D" w:rsidP="004514E7">
      <w:pPr>
        <w:pStyle w:val="ListParagraph"/>
        <w:ind w:hanging="180"/>
      </w:pPr>
    </w:p>
    <w:p w14:paraId="0C45A5D9" w14:textId="78FFC048" w:rsidR="00331F6D" w:rsidRDefault="003A51C2" w:rsidP="004514E7">
      <w:pPr>
        <w:pStyle w:val="ListParagraph"/>
        <w:numPr>
          <w:ilvl w:val="0"/>
          <w:numId w:val="40"/>
        </w:numPr>
        <w:ind w:left="720" w:hanging="180"/>
      </w:pPr>
      <w:r>
        <w:t>a</w:t>
      </w:r>
      <w:r w:rsidR="00505EF8" w:rsidRPr="00505EF8">
        <w:t>ny evidence related to the alleged incident, including text messages, social media content, photographs, videos, security camera footage, police reports, etc.</w:t>
      </w:r>
    </w:p>
    <w:p w14:paraId="756DF0CD" w14:textId="77777777" w:rsidR="00331F6D" w:rsidRDefault="00331F6D" w:rsidP="00331F6D">
      <w:pPr>
        <w:pStyle w:val="ListParagraph"/>
        <w:ind w:left="1440"/>
      </w:pPr>
    </w:p>
    <w:p w14:paraId="2439957E" w14:textId="77777777" w:rsidR="00780C47" w:rsidRDefault="00331F6D" w:rsidP="004514E7">
      <w:pPr>
        <w:pStyle w:val="ListParagraph"/>
        <w:numPr>
          <w:ilvl w:val="0"/>
          <w:numId w:val="21"/>
        </w:numPr>
        <w:ind w:left="360"/>
      </w:pPr>
      <w:r>
        <w:rPr>
          <w:b/>
          <w:bCs/>
        </w:rPr>
        <w:t xml:space="preserve">Investigation Report. </w:t>
      </w:r>
      <w:r w:rsidR="00505EF8" w:rsidRPr="00505EF8">
        <w:t xml:space="preserve">The principal or </w:t>
      </w:r>
      <w:proofErr w:type="gramStart"/>
      <w:r w:rsidR="00505EF8" w:rsidRPr="00505EF8">
        <w:t>designee</w:t>
      </w:r>
      <w:proofErr w:type="gramEnd"/>
      <w:r w:rsidR="00505EF8" w:rsidRPr="00505EF8">
        <w:t xml:space="preserve"> shall provide a written summary of the investigation completed under </w:t>
      </w:r>
      <w:r w:rsidR="007F1677">
        <w:t>this section</w:t>
      </w:r>
      <w:r w:rsidR="00505EF8" w:rsidRPr="00505EF8">
        <w:t xml:space="preserve"> to </w:t>
      </w:r>
      <w:r w:rsidR="007F1677">
        <w:t>both parties</w:t>
      </w:r>
      <w:r w:rsidR="00505EF8" w:rsidRPr="00505EF8">
        <w:t xml:space="preserve"> within ten school days of receiving the complaint, unless there is good cause for extending the investigation period. </w:t>
      </w:r>
    </w:p>
    <w:p w14:paraId="2F775661" w14:textId="77777777" w:rsidR="00E04C69" w:rsidRDefault="00E04C69" w:rsidP="00E04C69">
      <w:pPr>
        <w:pStyle w:val="ListParagraph"/>
      </w:pPr>
    </w:p>
    <w:p w14:paraId="33D0198E" w14:textId="77777777" w:rsidR="00A53A64" w:rsidRDefault="00505EF8" w:rsidP="004514E7">
      <w:pPr>
        <w:pStyle w:val="ListParagraph"/>
        <w:numPr>
          <w:ilvl w:val="0"/>
          <w:numId w:val="41"/>
        </w:numPr>
        <w:ind w:left="720" w:hanging="180"/>
      </w:pPr>
      <w:r w:rsidRPr="00505EF8">
        <w:t xml:space="preserve">The written summary shall comply with state and federal laws regarding privacy of student records, including the Family Educational Rights and Privacy Act (FERPA) (20 U.S.C. § 1232g; 34 CFR Part 99). </w:t>
      </w:r>
    </w:p>
    <w:p w14:paraId="7B1D14FD" w14:textId="77777777" w:rsidR="00A53A64" w:rsidRDefault="00A53A64" w:rsidP="004514E7">
      <w:pPr>
        <w:pStyle w:val="ListParagraph"/>
        <w:ind w:hanging="180"/>
      </w:pPr>
    </w:p>
    <w:p w14:paraId="6677D46A" w14:textId="77777777" w:rsidR="00A53A64" w:rsidRDefault="00505EF8" w:rsidP="004514E7">
      <w:pPr>
        <w:pStyle w:val="ListParagraph"/>
        <w:numPr>
          <w:ilvl w:val="0"/>
          <w:numId w:val="41"/>
        </w:numPr>
        <w:ind w:left="720" w:hanging="180"/>
      </w:pPr>
      <w:r w:rsidRPr="00505EF8">
        <w:t xml:space="preserve">The </w:t>
      </w:r>
      <w:r w:rsidR="00EC3EAB">
        <w:t>investigation report</w:t>
      </w:r>
      <w:r w:rsidRPr="00505EF8">
        <w:t xml:space="preserve"> must include a summary of the information and evidence considered, a determination regarding responsibility for the alleged bullying conduct, and the rationale for the determination. </w:t>
      </w:r>
    </w:p>
    <w:p w14:paraId="1E1CCCDD" w14:textId="77777777" w:rsidR="00A53A64" w:rsidRDefault="00A53A64" w:rsidP="004514E7">
      <w:pPr>
        <w:pStyle w:val="ListParagraph"/>
        <w:ind w:hanging="180"/>
      </w:pPr>
    </w:p>
    <w:p w14:paraId="3B6ABD3E" w14:textId="5657CA22" w:rsidR="00505EF8" w:rsidRPr="00505EF8" w:rsidRDefault="00505EF8" w:rsidP="004514E7">
      <w:pPr>
        <w:pStyle w:val="ListParagraph"/>
        <w:numPr>
          <w:ilvl w:val="0"/>
          <w:numId w:val="41"/>
        </w:numPr>
        <w:ind w:left="720" w:hanging="180"/>
      </w:pPr>
      <w:r w:rsidRPr="00505EF8">
        <w:t xml:space="preserve">The principal or designee must provide an opportunity for the </w:t>
      </w:r>
      <w:r w:rsidR="0023542B">
        <w:t>targeted student</w:t>
      </w:r>
      <w:r w:rsidRPr="00505EF8">
        <w:t xml:space="preserve"> and the </w:t>
      </w:r>
      <w:r w:rsidR="0023542B" w:rsidRPr="003D4642">
        <w:t xml:space="preserve">student alleged to have engaged in </w:t>
      </w:r>
      <w:r w:rsidR="0023542B">
        <w:t xml:space="preserve">bullying </w:t>
      </w:r>
      <w:r w:rsidRPr="00505EF8">
        <w:t>and their parent or guardian to review and comment on the written summary before a determination of responsibility becomes final.</w:t>
      </w:r>
    </w:p>
    <w:p w14:paraId="324F7A94" w14:textId="77777777" w:rsidR="00D909C5" w:rsidRDefault="00D909C5">
      <w:pPr>
        <w:rPr>
          <w:b/>
          <w:bCs/>
        </w:rPr>
      </w:pPr>
    </w:p>
    <w:p w14:paraId="329586EB" w14:textId="5D98DB0A" w:rsidR="00A6173F" w:rsidRPr="00BE5111" w:rsidRDefault="00A6173F">
      <w:pPr>
        <w:rPr>
          <w:b/>
          <w:bCs/>
        </w:rPr>
      </w:pPr>
      <w:r w:rsidRPr="00BE5111">
        <w:rPr>
          <w:b/>
          <w:bCs/>
        </w:rPr>
        <w:t xml:space="preserve">Section </w:t>
      </w:r>
      <w:r w:rsidR="006D512B">
        <w:rPr>
          <w:b/>
          <w:bCs/>
        </w:rPr>
        <w:t>8</w:t>
      </w:r>
      <w:r w:rsidRPr="00BE5111">
        <w:rPr>
          <w:b/>
          <w:bCs/>
        </w:rPr>
        <w:t>: Resolution</w:t>
      </w:r>
      <w:r w:rsidR="00EE79A8">
        <w:rPr>
          <w:b/>
          <w:bCs/>
        </w:rPr>
        <w:t>.</w:t>
      </w:r>
      <w:r w:rsidRPr="00BE5111">
        <w:rPr>
          <w:b/>
          <w:bCs/>
        </w:rPr>
        <w:t xml:space="preserve"> </w:t>
      </w:r>
    </w:p>
    <w:p w14:paraId="402C0C7A" w14:textId="77777777" w:rsidR="00BE5111" w:rsidRDefault="00BE5111"/>
    <w:p w14:paraId="6C5818D6" w14:textId="7D9A5A2C" w:rsidR="0015328B" w:rsidRDefault="00BE5111" w:rsidP="00CE4B56">
      <w:pPr>
        <w:pStyle w:val="ListParagraph"/>
        <w:numPr>
          <w:ilvl w:val="0"/>
          <w:numId w:val="14"/>
        </w:numPr>
        <w:ind w:left="360"/>
      </w:pPr>
      <w:r w:rsidRPr="00BE5111">
        <w:t xml:space="preserve">The principal or </w:t>
      </w:r>
      <w:proofErr w:type="gramStart"/>
      <w:r w:rsidRPr="00BE5111">
        <w:t>designee</w:t>
      </w:r>
      <w:proofErr w:type="gramEnd"/>
      <w:r w:rsidRPr="00BE5111">
        <w:t xml:space="preserve"> shall promptly notify the parents or guardians of the</w:t>
      </w:r>
      <w:r w:rsidR="00946E18">
        <w:t xml:space="preserve"> targeted student</w:t>
      </w:r>
      <w:r w:rsidRPr="00BE5111">
        <w:t xml:space="preserve"> and of the student who engaged in bullying at the conclusion of the investigation. </w:t>
      </w:r>
    </w:p>
    <w:p w14:paraId="45CA2BF5" w14:textId="77777777" w:rsidR="00C542CD" w:rsidRDefault="00C542CD" w:rsidP="00C542CD">
      <w:pPr>
        <w:pStyle w:val="ListParagraph"/>
      </w:pPr>
    </w:p>
    <w:p w14:paraId="422CFDE1" w14:textId="58AE2D43" w:rsidR="0015328B" w:rsidRDefault="00BE5111" w:rsidP="00CE4B56">
      <w:pPr>
        <w:pStyle w:val="ListParagraph"/>
        <w:numPr>
          <w:ilvl w:val="0"/>
          <w:numId w:val="14"/>
        </w:numPr>
        <w:ind w:left="360"/>
      </w:pPr>
      <w:r w:rsidRPr="00BE5111">
        <w:t xml:space="preserve">Regardless of the determination of responsibility for misconduct under </w:t>
      </w:r>
      <w:r w:rsidR="00D909C5">
        <w:t>the</w:t>
      </w:r>
      <w:r w:rsidRPr="00BE5111">
        <w:t xml:space="preserve"> policy</w:t>
      </w:r>
      <w:r w:rsidR="00D909C5">
        <w:t xml:space="preserve"> required by this</w:t>
      </w:r>
      <w:r w:rsidR="00E544D1">
        <w:t xml:space="preserve"> </w:t>
      </w:r>
      <w:r w:rsidR="00177980">
        <w:t>Act</w:t>
      </w:r>
      <w:r w:rsidRPr="00BE5111">
        <w:t>, the notice provided to students and parents</w:t>
      </w:r>
      <w:r w:rsidR="008A57BC">
        <w:t>/</w:t>
      </w:r>
      <w:r w:rsidRPr="00BE5111">
        <w:t xml:space="preserve">guardians must include the actions taken to: </w:t>
      </w:r>
    </w:p>
    <w:p w14:paraId="77BEDD85" w14:textId="77777777" w:rsidR="00C542CD" w:rsidRDefault="00C542CD" w:rsidP="00C542CD"/>
    <w:p w14:paraId="13C037B2" w14:textId="1C11145D" w:rsidR="00A53A64" w:rsidRDefault="00BE5111" w:rsidP="00CE4B56">
      <w:pPr>
        <w:pStyle w:val="ListParagraph"/>
        <w:numPr>
          <w:ilvl w:val="0"/>
          <w:numId w:val="42"/>
        </w:numPr>
        <w:ind w:left="720" w:hanging="180"/>
      </w:pPr>
      <w:r w:rsidRPr="00BE5111">
        <w:t xml:space="preserve">restore or preserve a </w:t>
      </w:r>
      <w:r w:rsidR="00921CDA">
        <w:t>targeted student</w:t>
      </w:r>
      <w:r w:rsidRPr="00BE5111">
        <w:t xml:space="preserve">’s access to or participation in the </w:t>
      </w:r>
      <w:r w:rsidR="00510BA7">
        <w:t>[local education agency’s]</w:t>
      </w:r>
      <w:r w:rsidRPr="00BE5111">
        <w:t xml:space="preserve"> education programs or </w:t>
      </w:r>
      <w:proofErr w:type="gramStart"/>
      <w:r w:rsidRPr="00BE5111">
        <w:t>activities;</w:t>
      </w:r>
      <w:proofErr w:type="gramEnd"/>
      <w:r w:rsidRPr="00BE5111">
        <w:t xml:space="preserve"> </w:t>
      </w:r>
    </w:p>
    <w:p w14:paraId="4462A309" w14:textId="77777777" w:rsidR="00A53A64" w:rsidRDefault="00A53A64" w:rsidP="00CE4B56">
      <w:pPr>
        <w:pStyle w:val="ListParagraph"/>
        <w:ind w:hanging="180"/>
      </w:pPr>
    </w:p>
    <w:p w14:paraId="43AD566A" w14:textId="75A803FA" w:rsidR="00A53A64" w:rsidRDefault="00BE5111" w:rsidP="00CE4B56">
      <w:pPr>
        <w:pStyle w:val="ListParagraph"/>
        <w:numPr>
          <w:ilvl w:val="0"/>
          <w:numId w:val="42"/>
        </w:numPr>
        <w:ind w:left="720" w:hanging="180"/>
      </w:pPr>
      <w:r w:rsidRPr="00BE5111">
        <w:lastRenderedPageBreak/>
        <w:t xml:space="preserve">protect the safety and sense of belonging of the </w:t>
      </w:r>
      <w:r w:rsidR="00921CDA">
        <w:t>targeted student</w:t>
      </w:r>
      <w:r w:rsidRPr="00BE5111">
        <w:t xml:space="preserve"> and the broader school community; and </w:t>
      </w:r>
    </w:p>
    <w:p w14:paraId="6BD9062F" w14:textId="77777777" w:rsidR="00A53A64" w:rsidRDefault="00A53A64" w:rsidP="00CE4B56">
      <w:pPr>
        <w:pStyle w:val="ListParagraph"/>
        <w:ind w:hanging="180"/>
      </w:pPr>
    </w:p>
    <w:p w14:paraId="30A837A1" w14:textId="401368EE" w:rsidR="00BE5111" w:rsidRDefault="00BE5111" w:rsidP="00CE4B56">
      <w:pPr>
        <w:pStyle w:val="ListParagraph"/>
        <w:numPr>
          <w:ilvl w:val="0"/>
          <w:numId w:val="42"/>
        </w:numPr>
        <w:ind w:left="720" w:hanging="180"/>
      </w:pPr>
      <w:r w:rsidRPr="00BE5111">
        <w:t>educate the student alleged to have engaged in bullying behavior on the harm caused by the alleged bullying behavior.</w:t>
      </w:r>
      <w:r w:rsidRPr="00BE5111" w:rsidDel="00E644E1">
        <w:t xml:space="preserve"> </w:t>
      </w:r>
    </w:p>
    <w:p w14:paraId="29D3794C" w14:textId="77777777" w:rsidR="00C542CD" w:rsidRPr="00BE5111" w:rsidRDefault="00C542CD" w:rsidP="00C542CD">
      <w:pPr>
        <w:pStyle w:val="ListParagraph"/>
        <w:ind w:left="1440"/>
      </w:pPr>
    </w:p>
    <w:p w14:paraId="5AC03B8C" w14:textId="7A3F5877" w:rsidR="008F7639" w:rsidRDefault="00BE5111" w:rsidP="00CE4B56">
      <w:pPr>
        <w:pStyle w:val="ListParagraph"/>
        <w:numPr>
          <w:ilvl w:val="0"/>
          <w:numId w:val="14"/>
        </w:numPr>
        <w:ind w:left="360"/>
      </w:pPr>
      <w:r w:rsidRPr="00BE5111">
        <w:t xml:space="preserve">If the results of an investigation indicate that bullying occurred, the </w:t>
      </w:r>
      <w:r w:rsidR="00510BA7">
        <w:t>[local education agency]</w:t>
      </w:r>
      <w:r w:rsidRPr="00BE5111">
        <w:t xml:space="preserve"> shall promptly respond by taking appropriate corrective action reasonably calculated to address the </w:t>
      </w:r>
      <w:r w:rsidR="002847AA">
        <w:t>mis</w:t>
      </w:r>
      <w:r w:rsidRPr="00BE5111">
        <w:t xml:space="preserve">conduct and prevent its recurrence. </w:t>
      </w:r>
      <w:r w:rsidR="008F7639">
        <w:t>C</w:t>
      </w:r>
      <w:r w:rsidR="00F45CF4" w:rsidRPr="00F45CF4">
        <w:t>orrective action may include</w:t>
      </w:r>
      <w:r w:rsidR="008F7639">
        <w:t>, but is not limited to:</w:t>
      </w:r>
      <w:r w:rsidR="00F45CF4" w:rsidRPr="00F45CF4">
        <w:t xml:space="preserve"> </w:t>
      </w:r>
    </w:p>
    <w:p w14:paraId="49704D42" w14:textId="77777777" w:rsidR="00FE1108" w:rsidRDefault="00FE1108" w:rsidP="00FE1108">
      <w:pPr>
        <w:pStyle w:val="ListParagraph"/>
      </w:pPr>
    </w:p>
    <w:p w14:paraId="299E22B4" w14:textId="77777777" w:rsidR="00A53A64" w:rsidRDefault="00F45CF4" w:rsidP="00CE4B56">
      <w:pPr>
        <w:pStyle w:val="ListParagraph"/>
        <w:numPr>
          <w:ilvl w:val="0"/>
          <w:numId w:val="43"/>
        </w:numPr>
        <w:ind w:left="720" w:hanging="180"/>
      </w:pPr>
      <w:r w:rsidRPr="00F45CF4">
        <w:t xml:space="preserve">a </w:t>
      </w:r>
      <w:r w:rsidR="00DE5160">
        <w:t>bullying prevention and education</w:t>
      </w:r>
      <w:r w:rsidRPr="00F45CF4">
        <w:t xml:space="preserve"> program for the individuals involved in the </w:t>
      </w:r>
      <w:proofErr w:type="gramStart"/>
      <w:r w:rsidRPr="00F45CF4">
        <w:t>complaint</w:t>
      </w:r>
      <w:r w:rsidR="008F7639">
        <w:t>;</w:t>
      </w:r>
      <w:proofErr w:type="gramEnd"/>
      <w:r w:rsidR="008F7639">
        <w:t xml:space="preserve"> </w:t>
      </w:r>
    </w:p>
    <w:p w14:paraId="28A9CA12" w14:textId="77777777" w:rsidR="00A53A64" w:rsidRDefault="00A53A64" w:rsidP="00CE4B56">
      <w:pPr>
        <w:pStyle w:val="ListParagraph"/>
        <w:ind w:hanging="180"/>
      </w:pPr>
    </w:p>
    <w:p w14:paraId="302408FB" w14:textId="77777777" w:rsidR="00A53A64" w:rsidRDefault="00F45CF4" w:rsidP="00CE4B56">
      <w:pPr>
        <w:pStyle w:val="ListParagraph"/>
        <w:numPr>
          <w:ilvl w:val="0"/>
          <w:numId w:val="43"/>
        </w:numPr>
        <w:ind w:left="720" w:hanging="180"/>
      </w:pPr>
      <w:r w:rsidRPr="00F45CF4">
        <w:t xml:space="preserve">a comprehensive education program for the school </w:t>
      </w:r>
      <w:proofErr w:type="gramStart"/>
      <w:r w:rsidRPr="00F45CF4">
        <w:t>community</w:t>
      </w:r>
      <w:r w:rsidR="008F7639">
        <w:t>;</w:t>
      </w:r>
      <w:proofErr w:type="gramEnd"/>
      <w:r w:rsidR="008F7639">
        <w:t xml:space="preserve"> </w:t>
      </w:r>
    </w:p>
    <w:p w14:paraId="717950DC" w14:textId="77777777" w:rsidR="00A53A64" w:rsidRDefault="00A53A64" w:rsidP="00CE4B56">
      <w:pPr>
        <w:pStyle w:val="ListParagraph"/>
        <w:ind w:hanging="180"/>
      </w:pPr>
    </w:p>
    <w:p w14:paraId="487E5EA9" w14:textId="77777777" w:rsidR="00A53A64" w:rsidRDefault="00F45CF4" w:rsidP="00CE4B56">
      <w:pPr>
        <w:pStyle w:val="ListParagraph"/>
        <w:numPr>
          <w:ilvl w:val="0"/>
          <w:numId w:val="43"/>
        </w:numPr>
        <w:ind w:left="720" w:hanging="180"/>
      </w:pPr>
      <w:r w:rsidRPr="00F45CF4">
        <w:t xml:space="preserve">follow-up inquiries to determine whether any new incidents or any instances of </w:t>
      </w:r>
      <w:r w:rsidR="008F7639">
        <w:t xml:space="preserve">bullying or </w:t>
      </w:r>
      <w:r w:rsidRPr="00F45CF4">
        <w:t xml:space="preserve">retaliation have </w:t>
      </w:r>
      <w:proofErr w:type="gramStart"/>
      <w:r w:rsidRPr="00F45CF4">
        <w:t>occurred</w:t>
      </w:r>
      <w:r w:rsidR="008F7639">
        <w:t>;</w:t>
      </w:r>
      <w:proofErr w:type="gramEnd"/>
    </w:p>
    <w:p w14:paraId="330248AB" w14:textId="77777777" w:rsidR="00A53A64" w:rsidRDefault="00A53A64" w:rsidP="00CE4B56">
      <w:pPr>
        <w:pStyle w:val="ListParagraph"/>
        <w:ind w:hanging="180"/>
      </w:pPr>
    </w:p>
    <w:p w14:paraId="36257203" w14:textId="77777777" w:rsidR="00A53A64" w:rsidRDefault="00F45CF4" w:rsidP="00CE4B56">
      <w:pPr>
        <w:pStyle w:val="ListParagraph"/>
        <w:numPr>
          <w:ilvl w:val="0"/>
          <w:numId w:val="43"/>
        </w:numPr>
        <w:ind w:left="720" w:hanging="180"/>
      </w:pPr>
      <w:r w:rsidRPr="00F45CF4">
        <w:t xml:space="preserve">involving </w:t>
      </w:r>
      <w:r w:rsidR="008F7639">
        <w:t>families</w:t>
      </w:r>
      <w:r w:rsidRPr="00F45CF4">
        <w:t xml:space="preserve"> and students in efforts to identify problems and improve school </w:t>
      </w:r>
      <w:proofErr w:type="gramStart"/>
      <w:r w:rsidRPr="00F45CF4">
        <w:t>climate</w:t>
      </w:r>
      <w:r w:rsidR="008F7639">
        <w:t>;</w:t>
      </w:r>
      <w:proofErr w:type="gramEnd"/>
      <w:r w:rsidR="008F7639">
        <w:t xml:space="preserve"> </w:t>
      </w:r>
    </w:p>
    <w:p w14:paraId="5593A638" w14:textId="77777777" w:rsidR="00A53A64" w:rsidRDefault="00A53A64" w:rsidP="00CE4B56">
      <w:pPr>
        <w:pStyle w:val="ListParagraph"/>
        <w:ind w:hanging="180"/>
      </w:pPr>
    </w:p>
    <w:p w14:paraId="3FAD5630" w14:textId="77777777" w:rsidR="00A53A64" w:rsidRDefault="00F45CF4" w:rsidP="00CE4B56">
      <w:pPr>
        <w:pStyle w:val="ListParagraph"/>
        <w:numPr>
          <w:ilvl w:val="0"/>
          <w:numId w:val="43"/>
        </w:numPr>
        <w:ind w:left="720" w:hanging="180"/>
      </w:pPr>
      <w:r w:rsidRPr="00F45CF4">
        <w:t>increasing staff monitoring of areas where bullying has occurred</w:t>
      </w:r>
      <w:r w:rsidR="00D67846">
        <w:t>; and</w:t>
      </w:r>
    </w:p>
    <w:p w14:paraId="77D04EF8" w14:textId="77777777" w:rsidR="00A53A64" w:rsidRDefault="00A53A64" w:rsidP="00CE4B56">
      <w:pPr>
        <w:pStyle w:val="ListParagraph"/>
        <w:ind w:hanging="180"/>
      </w:pPr>
    </w:p>
    <w:p w14:paraId="6952F98E" w14:textId="2ADEF883" w:rsidR="00F45CF4" w:rsidRDefault="00BB2186" w:rsidP="00CE4B56">
      <w:pPr>
        <w:pStyle w:val="ListParagraph"/>
        <w:numPr>
          <w:ilvl w:val="0"/>
          <w:numId w:val="43"/>
        </w:numPr>
        <w:ind w:left="720" w:hanging="180"/>
      </w:pPr>
      <w:r>
        <w:t xml:space="preserve">appropriate </w:t>
      </w:r>
      <w:r w:rsidRPr="002401C1">
        <w:t>evidence-based discipline policies and practices</w:t>
      </w:r>
      <w:r w:rsidR="004949FB">
        <w:t>.</w:t>
      </w:r>
    </w:p>
    <w:p w14:paraId="6CD2FA05" w14:textId="77777777" w:rsidR="00C542CD" w:rsidRDefault="00C542CD" w:rsidP="00C542CD">
      <w:pPr>
        <w:pStyle w:val="ListParagraph"/>
        <w:ind w:left="1440"/>
      </w:pPr>
    </w:p>
    <w:p w14:paraId="17631ED7" w14:textId="439609B3" w:rsidR="0015328B" w:rsidRDefault="00BE5111" w:rsidP="00CE4B56">
      <w:pPr>
        <w:pStyle w:val="ListParagraph"/>
        <w:numPr>
          <w:ilvl w:val="0"/>
          <w:numId w:val="14"/>
        </w:numPr>
        <w:ind w:left="360"/>
      </w:pPr>
      <w:r w:rsidRPr="00BE5111">
        <w:t xml:space="preserve">In determining the appropriate actions, the </w:t>
      </w:r>
      <w:r w:rsidR="00510BA7">
        <w:t>[local education agency]</w:t>
      </w:r>
      <w:r w:rsidRPr="00BE5111">
        <w:t xml:space="preserve"> shall consider the following factors:</w:t>
      </w:r>
    </w:p>
    <w:p w14:paraId="56AAAB4C" w14:textId="77777777" w:rsidR="00FE1108" w:rsidRDefault="00FE1108" w:rsidP="00FE1108">
      <w:pPr>
        <w:pStyle w:val="ListParagraph"/>
      </w:pPr>
    </w:p>
    <w:p w14:paraId="4E793364" w14:textId="237C875C" w:rsidR="001640E4" w:rsidRDefault="00BE5111" w:rsidP="00CE4B56">
      <w:pPr>
        <w:pStyle w:val="ListParagraph"/>
        <w:numPr>
          <w:ilvl w:val="0"/>
          <w:numId w:val="44"/>
        </w:numPr>
        <w:ind w:left="720" w:hanging="180"/>
      </w:pPr>
      <w:r w:rsidRPr="00BE5111">
        <w:t xml:space="preserve">the </w:t>
      </w:r>
      <w:r w:rsidR="00093FC7">
        <w:t>impact on and goals of</w:t>
      </w:r>
      <w:r w:rsidRPr="00BE5111">
        <w:t xml:space="preserve"> the </w:t>
      </w:r>
      <w:r w:rsidR="00921CDA">
        <w:t xml:space="preserve">targeted </w:t>
      </w:r>
      <w:proofErr w:type="gramStart"/>
      <w:r w:rsidR="00921CDA">
        <w:t>student</w:t>
      </w:r>
      <w:r w:rsidRPr="00BE5111">
        <w:t>;</w:t>
      </w:r>
      <w:proofErr w:type="gramEnd"/>
      <w:r w:rsidRPr="00BE5111">
        <w:t> </w:t>
      </w:r>
    </w:p>
    <w:p w14:paraId="394B7D3C" w14:textId="77777777" w:rsidR="001640E4" w:rsidRDefault="001640E4" w:rsidP="00CE4B56">
      <w:pPr>
        <w:pStyle w:val="ListParagraph"/>
        <w:ind w:hanging="180"/>
      </w:pPr>
    </w:p>
    <w:p w14:paraId="6005B916" w14:textId="77777777" w:rsidR="001640E4" w:rsidRDefault="00BE5111" w:rsidP="00CE4B56">
      <w:pPr>
        <w:pStyle w:val="ListParagraph"/>
        <w:numPr>
          <w:ilvl w:val="0"/>
          <w:numId w:val="44"/>
        </w:numPr>
        <w:ind w:left="720" w:hanging="180"/>
      </w:pPr>
      <w:r w:rsidRPr="00BE5111">
        <w:t xml:space="preserve">the responsible student’s willingness to accept responsibility for and take steps to address the harm caused by the bullying </w:t>
      </w:r>
      <w:proofErr w:type="gramStart"/>
      <w:r w:rsidRPr="00BE5111">
        <w:t>behavior;</w:t>
      </w:r>
      <w:proofErr w:type="gramEnd"/>
      <w:r w:rsidRPr="00BE5111">
        <w:t> </w:t>
      </w:r>
    </w:p>
    <w:p w14:paraId="569A5EF4" w14:textId="77777777" w:rsidR="001640E4" w:rsidRDefault="001640E4" w:rsidP="00CE4B56">
      <w:pPr>
        <w:pStyle w:val="ListParagraph"/>
        <w:ind w:hanging="180"/>
      </w:pPr>
    </w:p>
    <w:p w14:paraId="4CE9F25C" w14:textId="77777777" w:rsidR="001640E4" w:rsidRDefault="00BE5111" w:rsidP="00CE4B56">
      <w:pPr>
        <w:pStyle w:val="ListParagraph"/>
        <w:numPr>
          <w:ilvl w:val="0"/>
          <w:numId w:val="44"/>
        </w:numPr>
        <w:ind w:left="720" w:hanging="180"/>
      </w:pPr>
      <w:r w:rsidRPr="00BE5111">
        <w:t xml:space="preserve">the interim and ongoing steps taken to address the root causes of the bullying </w:t>
      </w:r>
      <w:proofErr w:type="gramStart"/>
      <w:r w:rsidRPr="00BE5111">
        <w:t>behavior;</w:t>
      </w:r>
      <w:proofErr w:type="gramEnd"/>
    </w:p>
    <w:p w14:paraId="46038731" w14:textId="77777777" w:rsidR="001640E4" w:rsidRDefault="001640E4" w:rsidP="00CE4B56">
      <w:pPr>
        <w:pStyle w:val="ListParagraph"/>
        <w:ind w:hanging="180"/>
      </w:pPr>
    </w:p>
    <w:p w14:paraId="2ACA3D9B" w14:textId="77777777" w:rsidR="001640E4" w:rsidRDefault="00BE5111" w:rsidP="00CE4B56">
      <w:pPr>
        <w:pStyle w:val="ListParagraph"/>
        <w:numPr>
          <w:ilvl w:val="0"/>
          <w:numId w:val="44"/>
        </w:numPr>
        <w:ind w:left="720" w:hanging="180"/>
      </w:pPr>
      <w:r w:rsidRPr="00BE5111">
        <w:t xml:space="preserve">the nature, frequency, and seriousness of the </w:t>
      </w:r>
      <w:proofErr w:type="gramStart"/>
      <w:r w:rsidRPr="00BE5111">
        <w:t>conduct;</w:t>
      </w:r>
      <w:proofErr w:type="gramEnd"/>
    </w:p>
    <w:p w14:paraId="2BAA3462" w14:textId="77777777" w:rsidR="001640E4" w:rsidRDefault="001640E4" w:rsidP="00CE4B56">
      <w:pPr>
        <w:pStyle w:val="ListParagraph"/>
        <w:ind w:hanging="180"/>
      </w:pPr>
    </w:p>
    <w:p w14:paraId="525F235C" w14:textId="77777777" w:rsidR="001640E4" w:rsidRDefault="00BE5111" w:rsidP="00CE4B56">
      <w:pPr>
        <w:pStyle w:val="ListParagraph"/>
        <w:numPr>
          <w:ilvl w:val="0"/>
          <w:numId w:val="44"/>
        </w:numPr>
        <w:ind w:left="720" w:hanging="180"/>
      </w:pPr>
      <w:r w:rsidRPr="00BE5111">
        <w:t xml:space="preserve">the age of the students </w:t>
      </w:r>
      <w:proofErr w:type="gramStart"/>
      <w:r w:rsidRPr="00BE5111">
        <w:t>involved;</w:t>
      </w:r>
      <w:proofErr w:type="gramEnd"/>
      <w:r w:rsidRPr="00BE5111">
        <w:t> </w:t>
      </w:r>
    </w:p>
    <w:p w14:paraId="26DC6CEB" w14:textId="77777777" w:rsidR="001640E4" w:rsidRDefault="001640E4" w:rsidP="00CE4B56">
      <w:pPr>
        <w:pStyle w:val="ListParagraph"/>
        <w:ind w:hanging="180"/>
      </w:pPr>
    </w:p>
    <w:p w14:paraId="6ABFF76F" w14:textId="10405647" w:rsidR="001640E4" w:rsidRDefault="00BE5111" w:rsidP="00CE4B56">
      <w:pPr>
        <w:pStyle w:val="ListParagraph"/>
        <w:numPr>
          <w:ilvl w:val="0"/>
          <w:numId w:val="44"/>
        </w:numPr>
        <w:ind w:left="720" w:hanging="180"/>
      </w:pPr>
      <w:r w:rsidRPr="00BE5111">
        <w:t xml:space="preserve">whether the </w:t>
      </w:r>
      <w:r w:rsidR="0023542B" w:rsidRPr="003D4642">
        <w:t xml:space="preserve">student alleged to have engaged in </w:t>
      </w:r>
      <w:r w:rsidR="0023542B">
        <w:t xml:space="preserve">bullying </w:t>
      </w:r>
      <w:r w:rsidRPr="00BE5111">
        <w:t>has engaged in any prior acts of bullying or retaliation; an</w:t>
      </w:r>
      <w:r w:rsidR="00225DAF">
        <w:t>d</w:t>
      </w:r>
    </w:p>
    <w:p w14:paraId="6184556F" w14:textId="77777777" w:rsidR="001640E4" w:rsidRDefault="001640E4" w:rsidP="00CE4B56">
      <w:pPr>
        <w:pStyle w:val="ListParagraph"/>
        <w:ind w:hanging="180"/>
      </w:pPr>
    </w:p>
    <w:p w14:paraId="6F476EE2" w14:textId="289B595C" w:rsidR="00BE5111" w:rsidRDefault="00BE5111" w:rsidP="00CE4B56">
      <w:pPr>
        <w:pStyle w:val="ListParagraph"/>
        <w:numPr>
          <w:ilvl w:val="0"/>
          <w:numId w:val="44"/>
        </w:numPr>
        <w:ind w:left="720" w:hanging="180"/>
      </w:pPr>
      <w:r w:rsidRPr="00BE5111">
        <w:t xml:space="preserve">other factors established by </w:t>
      </w:r>
      <w:r w:rsidR="00225DAF">
        <w:t>[local education agency]</w:t>
      </w:r>
      <w:r w:rsidRPr="00BE5111">
        <w:t xml:space="preserve"> policy or required by law</w:t>
      </w:r>
      <w:r w:rsidR="00225DAF">
        <w:t>.</w:t>
      </w:r>
    </w:p>
    <w:p w14:paraId="30802120" w14:textId="77777777" w:rsidR="00C542CD" w:rsidRDefault="00C542CD" w:rsidP="00C542CD">
      <w:pPr>
        <w:pStyle w:val="ListParagraph"/>
        <w:ind w:left="1440"/>
      </w:pPr>
    </w:p>
    <w:p w14:paraId="122874E0" w14:textId="17B99CDE" w:rsidR="00987A95" w:rsidRDefault="00846754" w:rsidP="00CE4B56">
      <w:pPr>
        <w:pStyle w:val="ListParagraph"/>
        <w:numPr>
          <w:ilvl w:val="0"/>
          <w:numId w:val="14"/>
        </w:numPr>
        <w:ind w:left="360"/>
      </w:pPr>
      <w:r w:rsidRPr="00846754">
        <w:lastRenderedPageBreak/>
        <w:t xml:space="preserve">A student </w:t>
      </w:r>
      <w:r w:rsidR="00921CDA">
        <w:t>targeted by</w:t>
      </w:r>
      <w:r w:rsidRPr="00846754">
        <w:t xml:space="preserve"> bullying and who used reasonable self-defense in response to the bullying shall not be subject to disciplinary action.</w:t>
      </w:r>
    </w:p>
    <w:p w14:paraId="046A05A6" w14:textId="77777777" w:rsidR="00987A95" w:rsidRDefault="00987A95" w:rsidP="00987A95">
      <w:pPr>
        <w:pStyle w:val="ListParagraph"/>
      </w:pPr>
    </w:p>
    <w:p w14:paraId="0DA7E9C5" w14:textId="522936CF" w:rsidR="002146E2" w:rsidRDefault="00B50944" w:rsidP="00CE4B56">
      <w:pPr>
        <w:pStyle w:val="ListParagraph"/>
        <w:numPr>
          <w:ilvl w:val="0"/>
          <w:numId w:val="14"/>
        </w:numPr>
        <w:ind w:left="360"/>
      </w:pPr>
      <w:r>
        <w:t xml:space="preserve">Corrective action </w:t>
      </w:r>
      <w:r w:rsidR="00763E69">
        <w:t xml:space="preserve">for a student with a disability </w:t>
      </w:r>
      <w:r w:rsidR="00823BCC" w:rsidRPr="00B002B5">
        <w:t>is subject to applicable state and federal law</w:t>
      </w:r>
      <w:r w:rsidR="000F7192">
        <w:t xml:space="preserve">, including </w:t>
      </w:r>
      <w:r w:rsidR="00BA6746" w:rsidRPr="00F965BA">
        <w:t xml:space="preserve">the Individuals with Disabilities Education Act (20 U.S.C. Section 1400 </w:t>
      </w:r>
      <w:r w:rsidR="00BA6746" w:rsidRPr="00987A95">
        <w:rPr>
          <w:i/>
          <w:iCs/>
        </w:rPr>
        <w:t>et seq.</w:t>
      </w:r>
      <w:r w:rsidR="00BA6746" w:rsidRPr="00F965BA">
        <w:t>)</w:t>
      </w:r>
      <w:r w:rsidR="009421C5">
        <w:t xml:space="preserve"> and </w:t>
      </w:r>
      <w:r w:rsidR="009421C5" w:rsidRPr="009421C5">
        <w:t>Section 504 of the Rehabilitation Act of 1973, as amended</w:t>
      </w:r>
      <w:r w:rsidR="001C3657">
        <w:t xml:space="preserve"> (</w:t>
      </w:r>
      <w:r w:rsidR="009421C5" w:rsidRPr="009421C5">
        <w:t>29 U.S.C. § 794</w:t>
      </w:r>
      <w:r w:rsidR="001C3657">
        <w:t>)</w:t>
      </w:r>
      <w:r w:rsidR="009421C5">
        <w:t xml:space="preserve">. </w:t>
      </w:r>
    </w:p>
    <w:p w14:paraId="1F44A1B0" w14:textId="77777777" w:rsidR="00A6173F" w:rsidRDefault="00A6173F"/>
    <w:p w14:paraId="79D4EB5A" w14:textId="4D85ECE3" w:rsidR="00DD6A4D" w:rsidRDefault="00A6173F" w:rsidP="00A741A9">
      <w:pPr>
        <w:keepNext/>
        <w:rPr>
          <w:b/>
          <w:bCs/>
        </w:rPr>
      </w:pPr>
      <w:r w:rsidRPr="001C3657">
        <w:rPr>
          <w:b/>
          <w:bCs/>
        </w:rPr>
        <w:t xml:space="preserve">Section </w:t>
      </w:r>
      <w:r w:rsidR="006D512B">
        <w:rPr>
          <w:b/>
          <w:bCs/>
        </w:rPr>
        <w:t>9</w:t>
      </w:r>
      <w:r w:rsidRPr="001C3657">
        <w:rPr>
          <w:b/>
          <w:bCs/>
        </w:rPr>
        <w:t xml:space="preserve">: </w:t>
      </w:r>
      <w:r w:rsidR="00964E54">
        <w:rPr>
          <w:b/>
          <w:bCs/>
        </w:rPr>
        <w:t>Data Collection and</w:t>
      </w:r>
      <w:r w:rsidR="00DD6A4D" w:rsidRPr="001C3657">
        <w:rPr>
          <w:b/>
          <w:bCs/>
        </w:rPr>
        <w:t xml:space="preserve"> Reporting</w:t>
      </w:r>
      <w:r w:rsidR="00987A95">
        <w:rPr>
          <w:b/>
          <w:bCs/>
        </w:rPr>
        <w:t>.</w:t>
      </w:r>
    </w:p>
    <w:p w14:paraId="41CA30ED" w14:textId="77777777" w:rsidR="00A741A9" w:rsidRDefault="00A741A9" w:rsidP="00A741A9">
      <w:pPr>
        <w:keepNext/>
      </w:pPr>
    </w:p>
    <w:p w14:paraId="3F0A56F0" w14:textId="18A18965" w:rsidR="00912C14" w:rsidRDefault="00912C14" w:rsidP="00CB3C09">
      <w:pPr>
        <w:pStyle w:val="ListParagraph"/>
        <w:numPr>
          <w:ilvl w:val="0"/>
          <w:numId w:val="45"/>
        </w:numPr>
        <w:ind w:left="360"/>
      </w:pPr>
      <w:r>
        <w:t>Each [local education agency]</w:t>
      </w:r>
      <w:r w:rsidRPr="00912C14">
        <w:t xml:space="preserve"> shall </w:t>
      </w:r>
      <w:r w:rsidR="00BB08C8">
        <w:t>prepare</w:t>
      </w:r>
      <w:r w:rsidRPr="00912C14">
        <w:t xml:space="preserve"> an annual summary of the </w:t>
      </w:r>
      <w:r w:rsidR="008762EB">
        <w:t>[agency’s]</w:t>
      </w:r>
      <w:r w:rsidRPr="00912C14">
        <w:t xml:space="preserve"> compliance with </w:t>
      </w:r>
      <w:r w:rsidR="008762EB">
        <w:t>the</w:t>
      </w:r>
      <w:r w:rsidRPr="00912C14">
        <w:t xml:space="preserve"> policy</w:t>
      </w:r>
      <w:r w:rsidR="008762EB">
        <w:t xml:space="preserve"> required by this section</w:t>
      </w:r>
      <w:r w:rsidRPr="00912C14">
        <w:t xml:space="preserve"> </w:t>
      </w:r>
      <w:r w:rsidR="00BB08C8">
        <w:t>and publish the annual summary</w:t>
      </w:r>
      <w:r w:rsidRPr="00912C14">
        <w:t xml:space="preserve"> on the </w:t>
      </w:r>
      <w:r w:rsidR="008762EB">
        <w:t xml:space="preserve">[agency’s] </w:t>
      </w:r>
      <w:r w:rsidRPr="00912C14">
        <w:t xml:space="preserve">website. The reports may not identify any person, and must include information regarding: </w:t>
      </w:r>
    </w:p>
    <w:p w14:paraId="39B55C17" w14:textId="77777777" w:rsidR="009B4916" w:rsidRPr="00912C14" w:rsidRDefault="009B4916" w:rsidP="00912C14"/>
    <w:p w14:paraId="3926D22C" w14:textId="2159A80B" w:rsidR="00957DD6" w:rsidRDefault="00912C14" w:rsidP="00CB3C09">
      <w:pPr>
        <w:pStyle w:val="ListParagraph"/>
        <w:numPr>
          <w:ilvl w:val="0"/>
          <w:numId w:val="46"/>
        </w:numPr>
        <w:ind w:left="720" w:hanging="180"/>
      </w:pPr>
      <w:r w:rsidRPr="00912C14">
        <w:t xml:space="preserve">the number of reports of bullying received under this </w:t>
      </w:r>
      <w:r w:rsidR="00F71248">
        <w:t>Act</w:t>
      </w:r>
      <w:r w:rsidRPr="00912C14">
        <w:t xml:space="preserve">, including the number of reports of cyberbullying and identity-based bullying, disaggregated by race, ethnicity, color, national origin, sex, </w:t>
      </w:r>
      <w:r w:rsidR="00B80656">
        <w:t xml:space="preserve">sexual orientation, </w:t>
      </w:r>
      <w:r w:rsidRPr="00912C14">
        <w:t>gender, gender identity, religion, or disability status; </w:t>
      </w:r>
      <w:r w:rsidR="003D30D5">
        <w:t>and</w:t>
      </w:r>
    </w:p>
    <w:p w14:paraId="4DC39968" w14:textId="77777777" w:rsidR="00957DD6" w:rsidRDefault="00957DD6" w:rsidP="00CB3C09">
      <w:pPr>
        <w:pStyle w:val="ListParagraph"/>
        <w:ind w:hanging="180"/>
      </w:pPr>
    </w:p>
    <w:p w14:paraId="0243958F" w14:textId="418C29A7" w:rsidR="00912C14" w:rsidRPr="00912C14" w:rsidRDefault="00912C14" w:rsidP="00CB3C09">
      <w:pPr>
        <w:pStyle w:val="ListParagraph"/>
        <w:numPr>
          <w:ilvl w:val="0"/>
          <w:numId w:val="46"/>
        </w:numPr>
        <w:ind w:left="720" w:hanging="180"/>
      </w:pPr>
      <w:r w:rsidRPr="00912C14">
        <w:t>a</w:t>
      </w:r>
      <w:r w:rsidR="00DE2A4A">
        <w:t xml:space="preserve"> general</w:t>
      </w:r>
      <w:r w:rsidRPr="00912C14">
        <w:t xml:space="preserve"> description of the </w:t>
      </w:r>
      <w:r w:rsidR="00510BA7">
        <w:t>[local education agency’s]</w:t>
      </w:r>
      <w:r w:rsidRPr="00912C14">
        <w:t xml:space="preserve"> responses and interventions in response to bullying reports. </w:t>
      </w:r>
    </w:p>
    <w:p w14:paraId="768DF14E" w14:textId="77777777" w:rsidR="00912C14" w:rsidRDefault="00912C14"/>
    <w:p w14:paraId="11553D34" w14:textId="75A1B08C" w:rsidR="00B1092F" w:rsidRPr="00CD514C" w:rsidRDefault="00DD6A4D">
      <w:pPr>
        <w:rPr>
          <w:b/>
          <w:bCs/>
        </w:rPr>
      </w:pPr>
      <w:r w:rsidRPr="00CD514C">
        <w:rPr>
          <w:b/>
          <w:bCs/>
        </w:rPr>
        <w:t xml:space="preserve">Section </w:t>
      </w:r>
      <w:r w:rsidR="006D512B">
        <w:rPr>
          <w:b/>
          <w:bCs/>
        </w:rPr>
        <w:t>10</w:t>
      </w:r>
      <w:r w:rsidRPr="00CD514C">
        <w:rPr>
          <w:b/>
          <w:bCs/>
        </w:rPr>
        <w:t>:</w:t>
      </w:r>
      <w:r w:rsidR="00DB5AF2" w:rsidRPr="00CD514C">
        <w:rPr>
          <w:b/>
          <w:bCs/>
        </w:rPr>
        <w:t xml:space="preserve"> </w:t>
      </w:r>
      <w:r w:rsidR="00CD514C" w:rsidRPr="00CD514C">
        <w:rPr>
          <w:b/>
          <w:bCs/>
        </w:rPr>
        <w:t>Prevention,</w:t>
      </w:r>
      <w:r w:rsidR="00DF1E76" w:rsidRPr="00CD514C">
        <w:rPr>
          <w:b/>
          <w:bCs/>
        </w:rPr>
        <w:t xml:space="preserve"> Employee Training</w:t>
      </w:r>
      <w:r w:rsidR="00CD514C" w:rsidRPr="00CD514C">
        <w:rPr>
          <w:b/>
          <w:bCs/>
        </w:rPr>
        <w:t>,</w:t>
      </w:r>
      <w:r w:rsidR="00DF1E76" w:rsidRPr="00CD514C">
        <w:rPr>
          <w:b/>
          <w:bCs/>
        </w:rPr>
        <w:t xml:space="preserve"> and </w:t>
      </w:r>
      <w:r w:rsidR="00CD514C" w:rsidRPr="00CD514C">
        <w:rPr>
          <w:b/>
          <w:bCs/>
        </w:rPr>
        <w:t xml:space="preserve">Professional Development. </w:t>
      </w:r>
    </w:p>
    <w:p w14:paraId="6F31A8C2" w14:textId="77777777" w:rsidR="00B1092F" w:rsidRDefault="00B1092F"/>
    <w:p w14:paraId="768FEF61" w14:textId="3CC74655" w:rsidR="00873ACD" w:rsidRDefault="00B7127D" w:rsidP="00CB3C09">
      <w:pPr>
        <w:pStyle w:val="ListParagraph"/>
        <w:numPr>
          <w:ilvl w:val="0"/>
          <w:numId w:val="25"/>
        </w:numPr>
        <w:ind w:left="360"/>
      </w:pPr>
      <w:r>
        <w:rPr>
          <w:b/>
          <w:bCs/>
        </w:rPr>
        <w:t xml:space="preserve">Prevention Programming. </w:t>
      </w:r>
      <w:r w:rsidR="008458E9">
        <w:t xml:space="preserve">The policy adopted by [the governing body] of the [local education agency] </w:t>
      </w:r>
      <w:r w:rsidR="00A80296">
        <w:t xml:space="preserve">must contain appropriate </w:t>
      </w:r>
      <w:r w:rsidR="00671247">
        <w:t xml:space="preserve">preventative </w:t>
      </w:r>
      <w:r w:rsidR="009F5494">
        <w:t>measures for bullying</w:t>
      </w:r>
      <w:r w:rsidR="00C47141">
        <w:t xml:space="preserve"> and plans to implement them in students’ academic curriculum,</w:t>
      </w:r>
      <w:r w:rsidR="00F54228">
        <w:t xml:space="preserve"> </w:t>
      </w:r>
      <w:r w:rsidR="00132627">
        <w:t>support services,</w:t>
      </w:r>
      <w:r w:rsidR="00C47141">
        <w:t xml:space="preserve"> employee training, and professional development</w:t>
      </w:r>
      <w:r w:rsidR="005E1988">
        <w:t xml:space="preserve">, notwithstanding </w:t>
      </w:r>
      <w:r w:rsidR="007C7CAD">
        <w:t xml:space="preserve">existing </w:t>
      </w:r>
      <w:r w:rsidR="00CC1503">
        <w:t xml:space="preserve">state </w:t>
      </w:r>
      <w:r w:rsidR="00585469">
        <w:t>law</w:t>
      </w:r>
      <w:r w:rsidR="00184F12">
        <w:t xml:space="preserve"> concerning </w:t>
      </w:r>
      <w:r w:rsidR="00D761D0">
        <w:t xml:space="preserve">discussions of race, ethnicity, gender, sexuality, and other </w:t>
      </w:r>
      <w:r w:rsidR="002A1E4B">
        <w:t xml:space="preserve">characteristics as defined in </w:t>
      </w:r>
      <w:r w:rsidR="002A1E4B" w:rsidRPr="00957DD6">
        <w:t>Section 2(c)</w:t>
      </w:r>
      <w:r w:rsidR="00D761D0">
        <w:t xml:space="preserve"> </w:t>
      </w:r>
      <w:r w:rsidR="008C5716">
        <w:t xml:space="preserve">of this Act </w:t>
      </w:r>
      <w:r w:rsidR="00D761D0">
        <w:t xml:space="preserve">in </w:t>
      </w:r>
      <w:r w:rsidR="004D7A81">
        <w:t>classroom curriculum, educator training</w:t>
      </w:r>
      <w:r w:rsidR="00850B80">
        <w:t>,</w:t>
      </w:r>
      <w:r w:rsidR="004D7A81">
        <w:t xml:space="preserve"> and professional development.</w:t>
      </w:r>
    </w:p>
    <w:p w14:paraId="4F5F475F" w14:textId="77777777" w:rsidR="00884BB9" w:rsidRDefault="00884BB9"/>
    <w:p w14:paraId="5940C702" w14:textId="2549678B" w:rsidR="000B5A84" w:rsidRPr="000B5A84" w:rsidRDefault="000B5A84" w:rsidP="00CB3C09">
      <w:pPr>
        <w:pStyle w:val="ListParagraph"/>
        <w:numPr>
          <w:ilvl w:val="0"/>
          <w:numId w:val="25"/>
        </w:numPr>
        <w:ind w:left="360"/>
      </w:pPr>
      <w:r w:rsidRPr="00EC7A89">
        <w:rPr>
          <w:b/>
          <w:bCs/>
        </w:rPr>
        <w:t>Student Assistance.</w:t>
      </w:r>
      <w:r>
        <w:t xml:space="preserve"> </w:t>
      </w:r>
      <w:r w:rsidRPr="000B5A84">
        <w:rPr>
          <w:rFonts w:eastAsia="Times New Roman"/>
          <w:color w:val="212529"/>
          <w:kern w:val="0"/>
          <w14:ligatures w14:val="none"/>
        </w:rPr>
        <w:t xml:space="preserve">In collaboration with families, the [local education agency] may provide counseling or referral to appropriate services, including guidance, academic intervention, and protection to </w:t>
      </w:r>
      <w:r w:rsidR="0023542B">
        <w:rPr>
          <w:rFonts w:eastAsia="Times New Roman"/>
          <w:color w:val="212529"/>
          <w:kern w:val="0"/>
          <w14:ligatures w14:val="none"/>
        </w:rPr>
        <w:t>targeted students</w:t>
      </w:r>
      <w:r w:rsidR="0097713E">
        <w:rPr>
          <w:rFonts w:eastAsia="Times New Roman"/>
          <w:color w:val="212529"/>
          <w:kern w:val="0"/>
          <w14:ligatures w14:val="none"/>
        </w:rPr>
        <w:t xml:space="preserve">, </w:t>
      </w:r>
      <w:r w:rsidR="0023542B" w:rsidRPr="003D4642">
        <w:t>student</w:t>
      </w:r>
      <w:r w:rsidR="0023542B">
        <w:t>s</w:t>
      </w:r>
      <w:r w:rsidR="0023542B" w:rsidRPr="003D4642">
        <w:t xml:space="preserve"> alleged to have engaged in </w:t>
      </w:r>
      <w:r w:rsidR="0023542B">
        <w:t>bullying</w:t>
      </w:r>
      <w:r w:rsidR="0097713E">
        <w:rPr>
          <w:rFonts w:eastAsia="Times New Roman"/>
          <w:color w:val="212529"/>
          <w:kern w:val="0"/>
          <w14:ligatures w14:val="none"/>
        </w:rPr>
        <w:t>, and witnesses</w:t>
      </w:r>
      <w:r w:rsidRPr="000B5A84">
        <w:rPr>
          <w:rFonts w:eastAsia="Times New Roman"/>
          <w:color w:val="212529"/>
          <w:kern w:val="0"/>
          <w14:ligatures w14:val="none"/>
        </w:rPr>
        <w:t xml:space="preserve"> affected by bullying.</w:t>
      </w:r>
    </w:p>
    <w:p w14:paraId="0E041D5F" w14:textId="77777777" w:rsidR="000B5A84" w:rsidRDefault="000B5A84"/>
    <w:p w14:paraId="20BA1A9D" w14:textId="13FE784B" w:rsidR="009A19A8" w:rsidRPr="006E5AD6" w:rsidRDefault="00C61EDA" w:rsidP="00CB3C09">
      <w:pPr>
        <w:pStyle w:val="bodytext"/>
        <w:numPr>
          <w:ilvl w:val="0"/>
          <w:numId w:val="25"/>
        </w:numPr>
        <w:shd w:val="clear" w:color="auto" w:fill="FFFFFF"/>
        <w:spacing w:before="0" w:beforeAutospacing="0" w:after="180" w:afterAutospacing="0"/>
        <w:ind w:left="360"/>
        <w:rPr>
          <w:color w:val="212529"/>
        </w:rPr>
      </w:pPr>
      <w:r w:rsidRPr="00046D3C">
        <w:rPr>
          <w:b/>
          <w:bCs/>
          <w:color w:val="212529"/>
        </w:rPr>
        <w:t xml:space="preserve">Employee </w:t>
      </w:r>
      <w:r w:rsidR="000B5A84" w:rsidRPr="00046D3C">
        <w:rPr>
          <w:b/>
          <w:bCs/>
          <w:color w:val="212529"/>
        </w:rPr>
        <w:t xml:space="preserve">Training and </w:t>
      </w:r>
      <w:r w:rsidR="002B2FA3">
        <w:rPr>
          <w:b/>
          <w:bCs/>
          <w:color w:val="212529"/>
        </w:rPr>
        <w:t>Professional Development</w:t>
      </w:r>
      <w:r w:rsidR="000B5A84" w:rsidRPr="00046D3C">
        <w:rPr>
          <w:b/>
          <w:bCs/>
          <w:color w:val="212529"/>
        </w:rPr>
        <w:t>.</w:t>
      </w:r>
      <w:r w:rsidR="000B5A84">
        <w:rPr>
          <w:color w:val="212529"/>
        </w:rPr>
        <w:t xml:space="preserve"> </w:t>
      </w:r>
      <w:r w:rsidR="00884BB9">
        <w:rPr>
          <w:color w:val="212529"/>
        </w:rPr>
        <w:t xml:space="preserve">At the start of </w:t>
      </w:r>
      <w:r w:rsidR="00823F45">
        <w:rPr>
          <w:color w:val="212529"/>
        </w:rPr>
        <w:t>each academic year</w:t>
      </w:r>
      <w:r w:rsidR="00884BB9">
        <w:rPr>
          <w:color w:val="212529"/>
        </w:rPr>
        <w:t xml:space="preserve">, all </w:t>
      </w:r>
      <w:r w:rsidR="00E868CB">
        <w:rPr>
          <w:color w:val="212529"/>
        </w:rPr>
        <w:t>[</w:t>
      </w:r>
      <w:r w:rsidR="00CB7038">
        <w:rPr>
          <w:color w:val="212529"/>
        </w:rPr>
        <w:t>local education agency]</w:t>
      </w:r>
      <w:r w:rsidR="00884BB9">
        <w:rPr>
          <w:color w:val="212529"/>
        </w:rPr>
        <w:t xml:space="preserve"> employees will participate in training on preventing, identifying, responding to, and reporting incidents of bullying.</w:t>
      </w:r>
    </w:p>
    <w:p w14:paraId="69460EC3" w14:textId="77777777" w:rsidR="00957DD6" w:rsidRDefault="00F76127" w:rsidP="00CB3C09">
      <w:pPr>
        <w:pStyle w:val="ListParagraph"/>
        <w:numPr>
          <w:ilvl w:val="0"/>
          <w:numId w:val="47"/>
        </w:numPr>
        <w:ind w:left="720" w:hanging="180"/>
      </w:pPr>
      <w:r w:rsidRPr="00164933">
        <w:rPr>
          <w:b/>
          <w:bCs/>
        </w:rPr>
        <w:t>Curriculum.</w:t>
      </w:r>
      <w:r>
        <w:t xml:space="preserve"> </w:t>
      </w:r>
      <w:r w:rsidR="00EC2CA7">
        <w:t>E</w:t>
      </w:r>
      <w:r w:rsidR="009A19A8">
        <w:t xml:space="preserve">ach [local education agency] </w:t>
      </w:r>
      <w:r w:rsidR="00EC2CA7">
        <w:t>shall</w:t>
      </w:r>
      <w:r w:rsidR="009A19A8">
        <w:t xml:space="preserve"> provide age-appropriate </w:t>
      </w:r>
      <w:r w:rsidR="00FD5CBC">
        <w:t>and evidence-based</w:t>
      </w:r>
      <w:r w:rsidR="009A19A8">
        <w:t xml:space="preserve"> instruction on bullying prevention in each grade that is incorporated into school curricula</w:t>
      </w:r>
      <w:r w:rsidR="00FD5CBC">
        <w:t xml:space="preserve"> for all K</w:t>
      </w:r>
      <w:r w:rsidR="00A05220">
        <w:t>-</w:t>
      </w:r>
      <w:r w:rsidR="00FD5CBC">
        <w:t>12 students</w:t>
      </w:r>
      <w:r w:rsidR="009A19A8">
        <w:t xml:space="preserve">. Effective instruction </w:t>
      </w:r>
      <w:r w:rsidR="00A34BB8">
        <w:t>may</w:t>
      </w:r>
      <w:r w:rsidR="009A19A8">
        <w:t xml:space="preserve"> include classroom approaches, whole school initiatives, and focused strategies for bullying prevention and social skills development. </w:t>
      </w:r>
    </w:p>
    <w:p w14:paraId="0D32AD34" w14:textId="77777777" w:rsidR="00957DD6" w:rsidRPr="00957DD6" w:rsidRDefault="00957DD6" w:rsidP="00CB3C09">
      <w:pPr>
        <w:pStyle w:val="ListParagraph"/>
        <w:ind w:hanging="180"/>
      </w:pPr>
    </w:p>
    <w:p w14:paraId="471DCAB0" w14:textId="77777777" w:rsidR="00CC61F3" w:rsidRDefault="00C47141" w:rsidP="00CB3C09">
      <w:pPr>
        <w:pStyle w:val="ListParagraph"/>
        <w:numPr>
          <w:ilvl w:val="0"/>
          <w:numId w:val="47"/>
        </w:numPr>
        <w:ind w:left="720" w:hanging="180"/>
      </w:pPr>
      <w:r w:rsidRPr="00957DD6">
        <w:rPr>
          <w:b/>
          <w:bCs/>
        </w:rPr>
        <w:t>Annual Staff Training</w:t>
      </w:r>
      <w:r w:rsidR="001C41C0" w:rsidRPr="00957DD6">
        <w:rPr>
          <w:b/>
          <w:bCs/>
        </w:rPr>
        <w:t>.</w:t>
      </w:r>
      <w:r>
        <w:t xml:space="preserve"> Annual training </w:t>
      </w:r>
      <w:r w:rsidR="002B2FA3">
        <w:t>required in this section</w:t>
      </w:r>
      <w:r>
        <w:t xml:space="preserve"> </w:t>
      </w:r>
      <w:r w:rsidR="00410260">
        <w:t>shall</w:t>
      </w:r>
      <w:r>
        <w:t xml:space="preserve"> include staff duties </w:t>
      </w:r>
      <w:r w:rsidR="008A6B39">
        <w:t>and responsibilities</w:t>
      </w:r>
      <w:r>
        <w:t xml:space="preserve"> under the </w:t>
      </w:r>
      <w:r w:rsidR="008A6B39">
        <w:t>policy</w:t>
      </w:r>
      <w:r w:rsidR="007033B0">
        <w:t xml:space="preserve"> required by </w:t>
      </w:r>
      <w:r w:rsidR="002811F4">
        <w:t>this Act</w:t>
      </w:r>
      <w:r>
        <w:t xml:space="preserve">, an overview of the steps that </w:t>
      </w:r>
      <w:r>
        <w:lastRenderedPageBreak/>
        <w:t xml:space="preserve">the </w:t>
      </w:r>
      <w:r w:rsidR="00730ED6">
        <w:t>school</w:t>
      </w:r>
      <w:r>
        <w:t xml:space="preserve"> </w:t>
      </w:r>
      <w:r w:rsidR="00730ED6">
        <w:t>p</w:t>
      </w:r>
      <w:r>
        <w:t>rincipal or</w:t>
      </w:r>
      <w:r w:rsidR="00730ED6">
        <w:t xml:space="preserve"> other</w:t>
      </w:r>
      <w:r>
        <w:t xml:space="preserve"> designee will follow upon receipt of a report of bullying or retaliation, and an overview of the bullying prevention curricula to be offered at all grades throughout the school. </w:t>
      </w:r>
    </w:p>
    <w:p w14:paraId="5CF59495" w14:textId="77777777" w:rsidR="00CC61F3" w:rsidRPr="00CC61F3" w:rsidRDefault="00CC61F3" w:rsidP="00CB3C09">
      <w:pPr>
        <w:pStyle w:val="ListParagraph"/>
        <w:ind w:hanging="180"/>
        <w:rPr>
          <w:b/>
          <w:bCs/>
        </w:rPr>
      </w:pPr>
    </w:p>
    <w:p w14:paraId="6601003B" w14:textId="7BD21FE0" w:rsidR="006571B8" w:rsidRDefault="00C47141" w:rsidP="00CB3C09">
      <w:pPr>
        <w:pStyle w:val="ListParagraph"/>
        <w:numPr>
          <w:ilvl w:val="0"/>
          <w:numId w:val="47"/>
        </w:numPr>
        <w:ind w:left="720" w:hanging="180"/>
      </w:pPr>
      <w:r w:rsidRPr="00CC61F3">
        <w:rPr>
          <w:b/>
          <w:bCs/>
        </w:rPr>
        <w:t>Ongoing Professional Development</w:t>
      </w:r>
      <w:r w:rsidR="001C41C0" w:rsidRPr="00CC61F3">
        <w:rPr>
          <w:b/>
          <w:bCs/>
        </w:rPr>
        <w:t>.</w:t>
      </w:r>
      <w:r>
        <w:t xml:space="preserve"> The </w:t>
      </w:r>
      <w:r w:rsidR="00922660">
        <w:t xml:space="preserve">Bullying Prevention and Response Coordinator or their </w:t>
      </w:r>
      <w:proofErr w:type="gramStart"/>
      <w:r w:rsidR="00922660">
        <w:t>designee</w:t>
      </w:r>
      <w:proofErr w:type="gramEnd"/>
      <w:r>
        <w:t xml:space="preserve"> will be responsible for oversight and implementation of the </w:t>
      </w:r>
      <w:r w:rsidR="005D002B">
        <w:t>professional development</w:t>
      </w:r>
      <w:r w:rsidR="00E2240A">
        <w:t xml:space="preserve"> </w:t>
      </w:r>
      <w:r>
        <w:t>curricula</w:t>
      </w:r>
      <w:r w:rsidR="00922660">
        <w:t xml:space="preserve"> </w:t>
      </w:r>
      <w:r w:rsidR="000E2184">
        <w:t>for</w:t>
      </w:r>
      <w:r>
        <w:t xml:space="preserve"> </w:t>
      </w:r>
      <w:r w:rsidR="00882E14">
        <w:t>a</w:t>
      </w:r>
      <w:r w:rsidR="00A62103">
        <w:t xml:space="preserve"> [local education agency]</w:t>
      </w:r>
      <w:r>
        <w:t xml:space="preserve">. The goal of professional development is to establish a common understanding of the tools necessary for staff to create a school climate that promotes safety, civil communication, and respect for differences. </w:t>
      </w:r>
      <w:r w:rsidR="006571B8">
        <w:t>T</w:t>
      </w:r>
      <w:r>
        <w:t xml:space="preserve">he content of professional development will be informed by research and will include: </w:t>
      </w:r>
    </w:p>
    <w:p w14:paraId="4EFAD279" w14:textId="77777777" w:rsidR="00CC61F3" w:rsidRDefault="00CC61F3" w:rsidP="00CC61F3"/>
    <w:p w14:paraId="1D6E4E1A" w14:textId="77777777" w:rsidR="008F498B" w:rsidRDefault="00902AE7" w:rsidP="00CB3C09">
      <w:pPr>
        <w:pStyle w:val="ListParagraph"/>
        <w:numPr>
          <w:ilvl w:val="0"/>
          <w:numId w:val="48"/>
        </w:numPr>
        <w:ind w:left="1080"/>
      </w:pPr>
      <w:r>
        <w:t>d</w:t>
      </w:r>
      <w:r w:rsidR="00C47141">
        <w:t xml:space="preserve">evelopmentally appropriate strategies to prevent </w:t>
      </w:r>
      <w:proofErr w:type="gramStart"/>
      <w:r w:rsidR="00C47141">
        <w:t>bullying;</w:t>
      </w:r>
      <w:proofErr w:type="gramEnd"/>
      <w:r w:rsidR="00C47141">
        <w:t xml:space="preserve"> </w:t>
      </w:r>
    </w:p>
    <w:p w14:paraId="2451C166" w14:textId="77777777" w:rsidR="008F498B" w:rsidRDefault="008F498B" w:rsidP="00CB3C09">
      <w:pPr>
        <w:pStyle w:val="ListParagraph"/>
        <w:ind w:left="1080"/>
      </w:pPr>
    </w:p>
    <w:p w14:paraId="467C6168" w14:textId="77777777" w:rsidR="008F498B" w:rsidRDefault="00902AE7" w:rsidP="00CB3C09">
      <w:pPr>
        <w:pStyle w:val="ListParagraph"/>
        <w:numPr>
          <w:ilvl w:val="0"/>
          <w:numId w:val="48"/>
        </w:numPr>
        <w:ind w:left="1080"/>
      </w:pPr>
      <w:r>
        <w:t>d</w:t>
      </w:r>
      <w:r w:rsidR="00C47141">
        <w:t xml:space="preserve">evelopmentally appropriate strategies for immediate, effective interventions to stop bullying </w:t>
      </w:r>
      <w:proofErr w:type="gramStart"/>
      <w:r w:rsidR="00C47141">
        <w:t>incidents;</w:t>
      </w:r>
      <w:proofErr w:type="gramEnd"/>
      <w:r w:rsidR="00C47141">
        <w:t xml:space="preserve"> </w:t>
      </w:r>
    </w:p>
    <w:p w14:paraId="2CB1B191" w14:textId="77777777" w:rsidR="008F498B" w:rsidRDefault="008F498B" w:rsidP="00CB3C09">
      <w:pPr>
        <w:pStyle w:val="ListParagraph"/>
        <w:ind w:left="1080"/>
      </w:pPr>
    </w:p>
    <w:p w14:paraId="1A21961A" w14:textId="28656F47" w:rsidR="008F498B" w:rsidRDefault="00902AE7" w:rsidP="00CB3C09">
      <w:pPr>
        <w:pStyle w:val="ListParagraph"/>
        <w:numPr>
          <w:ilvl w:val="0"/>
          <w:numId w:val="48"/>
        </w:numPr>
        <w:ind w:left="1080"/>
      </w:pPr>
      <w:r>
        <w:t>i</w:t>
      </w:r>
      <w:r w:rsidR="00C47141">
        <w:t>nformation regarding the complex interaction and power differential that can take place between and among a</w:t>
      </w:r>
      <w:r w:rsidR="00771B23">
        <w:t xml:space="preserve"> student engaging in bullying behavior, a</w:t>
      </w:r>
      <w:r w:rsidR="00C47141">
        <w:t xml:space="preserve"> target</w:t>
      </w:r>
      <w:r w:rsidR="00771B23">
        <w:t>ed student</w:t>
      </w:r>
      <w:r w:rsidR="00C47141">
        <w:t xml:space="preserve">, and witnesses to </w:t>
      </w:r>
      <w:proofErr w:type="gramStart"/>
      <w:r w:rsidR="00C47141">
        <w:t>bullying;</w:t>
      </w:r>
      <w:proofErr w:type="gramEnd"/>
      <w:r w:rsidR="00C47141">
        <w:t xml:space="preserve"> </w:t>
      </w:r>
    </w:p>
    <w:p w14:paraId="15881B1F" w14:textId="77777777" w:rsidR="008F498B" w:rsidRDefault="008F498B" w:rsidP="00CB3C09">
      <w:pPr>
        <w:pStyle w:val="ListParagraph"/>
        <w:ind w:left="1080"/>
      </w:pPr>
    </w:p>
    <w:p w14:paraId="07F9CFE3" w14:textId="77777777" w:rsidR="008F498B" w:rsidRDefault="00902AE7" w:rsidP="00CB3C09">
      <w:pPr>
        <w:pStyle w:val="ListParagraph"/>
        <w:numPr>
          <w:ilvl w:val="0"/>
          <w:numId w:val="48"/>
        </w:numPr>
        <w:ind w:left="1080"/>
      </w:pPr>
      <w:r>
        <w:t>r</w:t>
      </w:r>
      <w:r w:rsidR="00C47141">
        <w:t xml:space="preserve">esearch findings on bullying, including information about specific categories of students who have been shown to be particularly at risk for bullying in the school </w:t>
      </w:r>
      <w:proofErr w:type="gramStart"/>
      <w:r w:rsidR="00C47141">
        <w:t>environment;</w:t>
      </w:r>
      <w:proofErr w:type="gramEnd"/>
      <w:r w:rsidR="00C47141">
        <w:t xml:space="preserve"> </w:t>
      </w:r>
    </w:p>
    <w:p w14:paraId="15A8E5C6" w14:textId="77777777" w:rsidR="008F498B" w:rsidRDefault="008F498B" w:rsidP="00CB3C09">
      <w:pPr>
        <w:pStyle w:val="ListParagraph"/>
        <w:ind w:left="1080"/>
      </w:pPr>
    </w:p>
    <w:p w14:paraId="6067ADCA" w14:textId="77777777" w:rsidR="008F498B" w:rsidRDefault="00902AE7" w:rsidP="00CB3C09">
      <w:pPr>
        <w:pStyle w:val="ListParagraph"/>
        <w:numPr>
          <w:ilvl w:val="0"/>
          <w:numId w:val="48"/>
        </w:numPr>
        <w:ind w:left="1080"/>
      </w:pPr>
      <w:r>
        <w:t>in</w:t>
      </w:r>
      <w:r w:rsidR="00C47141">
        <w:t xml:space="preserve">formation on the incidence and nature of cyber-bullying; and </w:t>
      </w:r>
    </w:p>
    <w:p w14:paraId="0483063D" w14:textId="77777777" w:rsidR="008F498B" w:rsidRDefault="008F498B" w:rsidP="00CB3C09">
      <w:pPr>
        <w:pStyle w:val="ListParagraph"/>
        <w:ind w:left="1080"/>
      </w:pPr>
    </w:p>
    <w:p w14:paraId="45264838" w14:textId="02F732E2" w:rsidR="006571B8" w:rsidRDefault="00902AE7" w:rsidP="00CB3C09">
      <w:pPr>
        <w:pStyle w:val="ListParagraph"/>
        <w:numPr>
          <w:ilvl w:val="0"/>
          <w:numId w:val="48"/>
        </w:numPr>
        <w:ind w:left="1080"/>
      </w:pPr>
      <w:r>
        <w:t>i</w:t>
      </w:r>
      <w:r w:rsidR="00C47141">
        <w:t>nternet safety issues as they relate to cyber-bullying</w:t>
      </w:r>
      <w:r w:rsidR="006571B8">
        <w:t>.</w:t>
      </w:r>
    </w:p>
    <w:p w14:paraId="6D16483D" w14:textId="77777777" w:rsidR="00531758" w:rsidRDefault="00531758" w:rsidP="00531758">
      <w:pPr>
        <w:pStyle w:val="ListParagraph"/>
        <w:ind w:left="1800"/>
      </w:pPr>
    </w:p>
    <w:p w14:paraId="34C21A0B" w14:textId="7B2213A6" w:rsidR="00873ACD" w:rsidRDefault="00A934BE" w:rsidP="00CB3C09">
      <w:pPr>
        <w:pStyle w:val="bodytext"/>
        <w:numPr>
          <w:ilvl w:val="0"/>
          <w:numId w:val="25"/>
        </w:numPr>
        <w:shd w:val="clear" w:color="auto" w:fill="FFFFFF"/>
        <w:spacing w:before="0" w:beforeAutospacing="0" w:after="180" w:afterAutospacing="0"/>
        <w:ind w:left="360"/>
      </w:pPr>
      <w:r w:rsidRPr="001A204F">
        <w:rPr>
          <w:b/>
          <w:bCs/>
        </w:rPr>
        <w:t xml:space="preserve">Supporting Students with Disabilities. </w:t>
      </w:r>
      <w:r w:rsidR="00C47141">
        <w:t xml:space="preserve">Professional development will also address ways to prevent and respond to bullying or retaliation for students with disabilities that must be considered when developing students’ Individualized Education Programs (IEPs). </w:t>
      </w:r>
    </w:p>
    <w:p w14:paraId="7E9CA03B" w14:textId="56464311" w:rsidR="00B1092F" w:rsidRPr="003E78BB" w:rsidRDefault="00797C17" w:rsidP="00CB3C09">
      <w:pPr>
        <w:pStyle w:val="bodytext"/>
        <w:numPr>
          <w:ilvl w:val="0"/>
          <w:numId w:val="25"/>
        </w:numPr>
        <w:shd w:val="clear" w:color="auto" w:fill="FFFFFF"/>
        <w:spacing w:before="0" w:beforeAutospacing="0" w:after="180" w:afterAutospacing="0"/>
        <w:ind w:left="360"/>
        <w:rPr>
          <w:color w:val="212529"/>
        </w:rPr>
      </w:pPr>
      <w:r>
        <w:rPr>
          <w:b/>
          <w:bCs/>
          <w:color w:val="212529"/>
        </w:rPr>
        <w:t xml:space="preserve">Ongoing Assessment. </w:t>
      </w:r>
      <w:r w:rsidR="006E5AD6">
        <w:rPr>
          <w:color w:val="212529"/>
        </w:rPr>
        <w:t xml:space="preserve">Data </w:t>
      </w:r>
      <w:r w:rsidR="001A204F">
        <w:rPr>
          <w:color w:val="212529"/>
        </w:rPr>
        <w:t>collected</w:t>
      </w:r>
      <w:r w:rsidR="006E5AD6">
        <w:rPr>
          <w:color w:val="212529"/>
        </w:rPr>
        <w:t xml:space="preserve"> during the reporting process</w:t>
      </w:r>
      <w:r w:rsidR="00244576">
        <w:rPr>
          <w:color w:val="212529"/>
        </w:rPr>
        <w:t xml:space="preserve"> outlined in Section 8</w:t>
      </w:r>
      <w:r w:rsidR="001A204F">
        <w:rPr>
          <w:color w:val="212529"/>
        </w:rPr>
        <w:t xml:space="preserve"> of this Act</w:t>
      </w:r>
      <w:r w:rsidR="006E5AD6">
        <w:rPr>
          <w:color w:val="212529"/>
        </w:rPr>
        <w:t xml:space="preserve"> shall inform the </w:t>
      </w:r>
      <w:r w:rsidR="001A204F">
        <w:rPr>
          <w:color w:val="212529"/>
        </w:rPr>
        <w:t>adoption and implementation of anti-bullying curricula, training, and professional development.</w:t>
      </w:r>
    </w:p>
    <w:p w14:paraId="041ED9B8" w14:textId="09259DAC" w:rsidR="00DD6A4D" w:rsidRPr="00CD514C" w:rsidRDefault="00B1092F">
      <w:pPr>
        <w:rPr>
          <w:b/>
          <w:bCs/>
        </w:rPr>
      </w:pPr>
      <w:r w:rsidRPr="00CD514C">
        <w:rPr>
          <w:b/>
          <w:bCs/>
        </w:rPr>
        <w:t>Section</w:t>
      </w:r>
      <w:r w:rsidR="00DF1E76" w:rsidRPr="00CD514C">
        <w:rPr>
          <w:b/>
          <w:bCs/>
        </w:rPr>
        <w:t xml:space="preserve"> 1</w:t>
      </w:r>
      <w:r w:rsidR="006D512B">
        <w:rPr>
          <w:b/>
          <w:bCs/>
        </w:rPr>
        <w:t>1</w:t>
      </w:r>
      <w:r w:rsidR="00DF1E76" w:rsidRPr="00CD514C">
        <w:rPr>
          <w:b/>
          <w:bCs/>
        </w:rPr>
        <w:t>:</w:t>
      </w:r>
      <w:r w:rsidR="00DD6A4D" w:rsidRPr="00CD514C">
        <w:rPr>
          <w:b/>
          <w:bCs/>
        </w:rPr>
        <w:t xml:space="preserve"> Rulemaking Authority</w:t>
      </w:r>
    </w:p>
    <w:p w14:paraId="5ACE5E81" w14:textId="77777777" w:rsidR="00DD6A4D" w:rsidRDefault="00DD6A4D"/>
    <w:p w14:paraId="488A6A36" w14:textId="07813313" w:rsidR="00DD6A4D" w:rsidRDefault="1678EC4F">
      <w:r>
        <w:t>The [State Education Agency] shall have the authority to adopt rules implementing this Act.</w:t>
      </w:r>
    </w:p>
    <w:p w14:paraId="4AB986CB" w14:textId="77777777" w:rsidR="00DD6A4D" w:rsidRDefault="00DD6A4D"/>
    <w:p w14:paraId="127FC5AF" w14:textId="011982BF" w:rsidR="00DD6A4D" w:rsidRDefault="00DD6A4D">
      <w:r>
        <w:t xml:space="preserve"> </w:t>
      </w:r>
    </w:p>
    <w:sectPr w:rsidR="00DD6A4D" w:rsidSect="00DD62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69C6" w14:textId="77777777" w:rsidR="00DD6244" w:rsidRDefault="00DD6244">
      <w:r>
        <w:separator/>
      </w:r>
    </w:p>
  </w:endnote>
  <w:endnote w:type="continuationSeparator" w:id="0">
    <w:p w14:paraId="07F17285" w14:textId="77777777" w:rsidR="00DD6244" w:rsidRDefault="00DD6244">
      <w:r>
        <w:continuationSeparator/>
      </w:r>
    </w:p>
  </w:endnote>
  <w:endnote w:type="continuationNotice" w:id="1">
    <w:p w14:paraId="5954E02B" w14:textId="77777777" w:rsidR="00DD6244" w:rsidRDefault="00DD6244"/>
  </w:endnote>
  <w:endnote w:id="2">
    <w:p w14:paraId="78864AA3" w14:textId="2ACB3250"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These legislative findings were modeled, in part, on language developed by GLSEN in its “Model State Anti-Bullying &amp; Harassment Legislation” (April 2020), available at </w:t>
      </w:r>
      <w:hyperlink r:id="rId1" w:anchor="Anchorname1" w:history="1">
        <w:r w:rsidRPr="00677EF7">
          <w:rPr>
            <w:rStyle w:val="Hyperlink"/>
            <w:sz w:val="18"/>
            <w:szCs w:val="18"/>
          </w:rPr>
          <w:t>https://www.glsen.org/activity/model-state-anti-bullying-harassment-legislation#Anchorname1</w:t>
        </w:r>
      </w:hyperlink>
      <w:r w:rsidRPr="00677EF7">
        <w:rPr>
          <w:sz w:val="18"/>
          <w:szCs w:val="18"/>
        </w:rPr>
        <w:t>.</w:t>
      </w:r>
    </w:p>
  </w:endnote>
  <w:endnote w:id="3">
    <w:p w14:paraId="53B891DD" w14:textId="31A7229F"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Ali, R. (October 26, 2010). Dear Colleague Letter – Reducing Bullying in Schools. U.S. Department of Education, Office for Civil Rights. </w:t>
      </w:r>
      <w:hyperlink r:id="rId2" w:history="1">
        <w:r w:rsidRPr="00677EF7">
          <w:rPr>
            <w:rStyle w:val="Hyperlink"/>
            <w:sz w:val="18"/>
            <w:szCs w:val="18"/>
          </w:rPr>
          <w:t>https://www2.ed.gov/about/offices/list/ocr/letters/colleague-201010.pdf</w:t>
        </w:r>
      </w:hyperlink>
    </w:p>
  </w:endnote>
  <w:endnote w:id="4">
    <w:p w14:paraId="5C616197" w14:textId="2F9ACB7A"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Brion-Meisels, G., O’Neil, E., Bishop, S., &amp; Duggins-Clay, P. (2024). Literature Review – Bullying and Harassment in Schools, second edition. IDRA. </w:t>
      </w:r>
      <w:hyperlink r:id="rId3" w:history="1">
        <w:r w:rsidR="00677EF7" w:rsidRPr="00677EF7">
          <w:rPr>
            <w:rStyle w:val="Hyperlink"/>
            <w:sz w:val="18"/>
            <w:szCs w:val="18"/>
          </w:rPr>
          <w:t>https://idra.news/LitRevBullying</w:t>
        </w:r>
      </w:hyperlink>
      <w:r w:rsidR="00677EF7" w:rsidRPr="00677EF7">
        <w:rPr>
          <w:sz w:val="18"/>
          <w:szCs w:val="18"/>
        </w:rPr>
        <w:t xml:space="preserve">; </w:t>
      </w:r>
      <w:r w:rsidRPr="00677EF7">
        <w:rPr>
          <w:sz w:val="18"/>
          <w:szCs w:val="18"/>
        </w:rPr>
        <w:t xml:space="preserve">Greytak, E.A., </w:t>
      </w:r>
      <w:r w:rsidRPr="00677EF7">
        <w:rPr>
          <w:sz w:val="18"/>
          <w:szCs w:val="18"/>
        </w:rPr>
        <w:t xml:space="preserve">Kosciw, J.G., Villenas, C., &amp; Giga, N.M. (2016). From Teasing to Torment: School Climate Revisited, A Survey of U.S. Secondary Students and Teachers. GLSEN. </w:t>
      </w:r>
      <w:hyperlink r:id="rId4" w:history="1">
        <w:r w:rsidRPr="00677EF7">
          <w:rPr>
            <w:rStyle w:val="Hyperlink"/>
            <w:sz w:val="18"/>
            <w:szCs w:val="18"/>
          </w:rPr>
          <w:t>https://www.glsen.org/sites/default/files/2019-12/From_Teasing_to_Tormet_Revised_2016.pdf</w:t>
        </w:r>
      </w:hyperlink>
      <w:r w:rsidRPr="00677EF7">
        <w:rPr>
          <w:sz w:val="18"/>
          <w:szCs w:val="18"/>
        </w:rPr>
        <w:t xml:space="preserve"> </w:t>
      </w:r>
    </w:p>
  </w:endnote>
  <w:endnote w:id="5">
    <w:p w14:paraId="7FCD6097" w14:textId="4089564C"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FBI. (2024). Special Report - Reported Hate Crime at Schools: 2018-2022. U.S. Department of Justice</w:t>
      </w:r>
      <w:r w:rsidR="00677EF7" w:rsidRPr="00677EF7">
        <w:rPr>
          <w:sz w:val="18"/>
          <w:szCs w:val="18"/>
        </w:rPr>
        <w:t>;</w:t>
      </w:r>
      <w:r w:rsidRPr="00677EF7">
        <w:rPr>
          <w:sz w:val="18"/>
          <w:szCs w:val="18"/>
        </w:rPr>
        <w:t xml:space="preserve"> GAO. (2021). K-12 Education: Students’ Experiences with Bullying, Hate Speech, Hate Crimes, and Victimization in Schools. Report to the Chairman, Committee on Education and Labor, House of Representatives. Government Accountability Office. </w:t>
      </w:r>
      <w:hyperlink r:id="rId5" w:history="1">
        <w:r w:rsidRPr="00677EF7">
          <w:rPr>
            <w:rStyle w:val="Hyperlink"/>
            <w:sz w:val="18"/>
            <w:szCs w:val="18"/>
          </w:rPr>
          <w:t>https://www.gao.gov/assets/gao-22-104341.pdf</w:t>
        </w:r>
      </w:hyperlink>
    </w:p>
  </w:endnote>
  <w:endnote w:id="6">
    <w:p w14:paraId="07B615C6" w14:textId="25F96F76"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w:t>
      </w:r>
      <w:r w:rsidRPr="00677EF7">
        <w:rPr>
          <w:i/>
          <w:iCs/>
          <w:sz w:val="18"/>
          <w:szCs w:val="18"/>
        </w:rPr>
        <w:t xml:space="preserve">See </w:t>
      </w:r>
      <w:r w:rsidR="00677EF7" w:rsidRPr="00677EF7">
        <w:rPr>
          <w:sz w:val="18"/>
          <w:szCs w:val="18"/>
        </w:rPr>
        <w:t>Ali, R</w:t>
      </w:r>
      <w:r w:rsidRPr="00677EF7">
        <w:rPr>
          <w:sz w:val="18"/>
          <w:szCs w:val="18"/>
        </w:rPr>
        <w:t>. (October 26, 2010). Dear Colleague Letter – Reducing Bullying in Schools. U.S. Department of Education, Office for Civil Rights. </w:t>
      </w:r>
      <w:hyperlink r:id="rId6" w:history="1">
        <w:r w:rsidRPr="00677EF7">
          <w:rPr>
            <w:rStyle w:val="Hyperlink"/>
            <w:sz w:val="18"/>
            <w:szCs w:val="18"/>
          </w:rPr>
          <w:t>https://www2.ed.gov/about/offices/list/ocr/letters/colleague-201010.pdf</w:t>
        </w:r>
      </w:hyperlink>
      <w:r w:rsidRPr="00677EF7">
        <w:rPr>
          <w:sz w:val="18"/>
          <w:szCs w:val="18"/>
        </w:rPr>
        <w:t xml:space="preserve">; </w:t>
      </w:r>
      <w:r w:rsidRPr="00677EF7">
        <w:rPr>
          <w:i/>
          <w:iCs/>
          <w:sz w:val="18"/>
          <w:szCs w:val="18"/>
        </w:rPr>
        <w:t xml:space="preserve">see also </w:t>
      </w:r>
      <w:r w:rsidRPr="00677EF7">
        <w:rPr>
          <w:sz w:val="18"/>
          <w:szCs w:val="18"/>
        </w:rPr>
        <w:t>OCR. (March 10, 1994). Racial Incidents and Harassment Against Students. U.S. Department of Education, Office for Civil Rights. </w:t>
      </w:r>
      <w:hyperlink r:id="rId7" w:history="1">
        <w:r w:rsidRPr="00677EF7">
          <w:rPr>
            <w:rStyle w:val="Hyperlink"/>
            <w:sz w:val="18"/>
            <w:szCs w:val="18"/>
          </w:rPr>
          <w:t>https://www2.ed.gov/about/offices/list/ocr/docs/race394.html</w:t>
        </w:r>
      </w:hyperlink>
      <w:r w:rsidRPr="00677EF7">
        <w:rPr>
          <w:sz w:val="18"/>
          <w:szCs w:val="18"/>
        </w:rPr>
        <w:t>; OCR. (January 2023). Fact Sheet: Protecting Students from Discrimination Based on Shared Ancestry or Ethnic Characteristics. U.S. Department of Education, Office for Civil Rights. </w:t>
      </w:r>
      <w:hyperlink r:id="rId8" w:history="1">
        <w:r w:rsidRPr="00677EF7">
          <w:rPr>
            <w:rStyle w:val="Hyperlink"/>
            <w:sz w:val="18"/>
            <w:szCs w:val="18"/>
          </w:rPr>
          <w:t>https://www2.ed.gov/about/offices/list/ocr/docs/ocr-factsheet-shared-ancestry-202301.pdf</w:t>
        </w:r>
      </w:hyperlink>
    </w:p>
  </w:endnote>
  <w:endnote w:id="7">
    <w:p w14:paraId="177DDD25" w14:textId="623A44B8"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Alvis, L., Douglas, R.D., Oosterhoff, B., Gaylord-Harden, N.K., &amp; Kaplow, J.B. (2023). Identity-based bullying and Mental Health Among Black and Latino Youth: The Moderating Role of Emotional Suppression. International Society for Traumatic Stress Studies. </w:t>
      </w:r>
      <w:hyperlink r:id="rId9" w:history="1">
        <w:r w:rsidRPr="00677EF7">
          <w:rPr>
            <w:rStyle w:val="Hyperlink"/>
            <w:sz w:val="18"/>
            <w:szCs w:val="18"/>
          </w:rPr>
          <w:t>https://mmhpi.org/wp-content/uploads/2023/04/2023_IdentityBased-Bullying.pdf</w:t>
        </w:r>
      </w:hyperlink>
    </w:p>
  </w:endnote>
  <w:endnote w:id="8">
    <w:p w14:paraId="5140FB25" w14:textId="5872179E"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Brion-Meisels, G., O’Neil, E., Bishop, S., &amp; Duggins-Clay, P. (2024). Literature Review – Bullying and Harassment in Schools, second edition. IDRA. </w:t>
      </w:r>
      <w:hyperlink r:id="rId10" w:history="1">
        <w:r w:rsidR="00677EF7" w:rsidRPr="00677EF7">
          <w:rPr>
            <w:rStyle w:val="Hyperlink"/>
            <w:sz w:val="18"/>
            <w:szCs w:val="18"/>
          </w:rPr>
          <w:t>https://idra.news/LitRevBullying</w:t>
        </w:r>
      </w:hyperlink>
      <w:r w:rsidRPr="00677EF7">
        <w:rPr>
          <w:sz w:val="18"/>
          <w:szCs w:val="18"/>
        </w:rPr>
        <w:t>; Safe and Welcoming Schools and Rejecting Policies that Hurt Students – IDRA Issue Brief. IDRA. </w:t>
      </w:r>
      <w:hyperlink r:id="rId11" w:history="1">
        <w:r w:rsidRPr="00677EF7">
          <w:rPr>
            <w:rStyle w:val="Hyperlink"/>
            <w:sz w:val="18"/>
            <w:szCs w:val="18"/>
          </w:rPr>
          <w:t>https://idra.news/SafeSchoolsIB</w:t>
        </w:r>
      </w:hyperlink>
      <w:r w:rsidRPr="00677EF7">
        <w:rPr>
          <w:sz w:val="18"/>
          <w:szCs w:val="18"/>
        </w:rPr>
        <w:t xml:space="preserve">; GAO. (2021). K-12 Education: Students’ Experiences </w:t>
      </w:r>
      <w:r w:rsidR="00677EF7" w:rsidRPr="00677EF7">
        <w:rPr>
          <w:sz w:val="18"/>
          <w:szCs w:val="18"/>
        </w:rPr>
        <w:t>w</w:t>
      </w:r>
      <w:r w:rsidRPr="00677EF7">
        <w:rPr>
          <w:sz w:val="18"/>
          <w:szCs w:val="18"/>
        </w:rPr>
        <w:t>ith Bullying, Hate Speech, Hate Crimes, and Victimization in Schools. Report to the Chairman, Committee on Education and Labor, House of Representatives. Government Accountability Office. </w:t>
      </w:r>
      <w:hyperlink r:id="rId12" w:history="1">
        <w:r w:rsidRPr="00677EF7">
          <w:rPr>
            <w:rStyle w:val="Hyperlink"/>
            <w:sz w:val="18"/>
            <w:szCs w:val="18"/>
          </w:rPr>
          <w:t>https://www.gao.gov/assets/gao-22-104341.pdf</w:t>
        </w:r>
      </w:hyperlink>
    </w:p>
  </w:endnote>
  <w:endnote w:id="9">
    <w:p w14:paraId="28F11D53" w14:textId="5A6D7625"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CDC. (Feb</w:t>
      </w:r>
      <w:r w:rsidR="00677EF7" w:rsidRPr="00677EF7">
        <w:rPr>
          <w:sz w:val="18"/>
          <w:szCs w:val="18"/>
        </w:rPr>
        <w:t>ruary</w:t>
      </w:r>
      <w:r w:rsidRPr="00677EF7">
        <w:rPr>
          <w:sz w:val="18"/>
          <w:szCs w:val="18"/>
        </w:rPr>
        <w:t xml:space="preserve"> 5, 2021). Adolescent and School Health: Anti-bullying Policies and Enumeration. </w:t>
      </w:r>
      <w:hyperlink r:id="rId13" w:history="1">
        <w:r w:rsidR="00677EF7" w:rsidRPr="00677EF7">
          <w:rPr>
            <w:rStyle w:val="Hyperlink"/>
            <w:sz w:val="18"/>
            <w:szCs w:val="18"/>
          </w:rPr>
          <w:t>https://www.cdc.gov/healthyyouth/health_and_academics/bullying/anti_bullying_policies_infobrief-basic.htm</w:t>
        </w:r>
      </w:hyperlink>
      <w:r w:rsidRPr="00677EF7">
        <w:rPr>
          <w:sz w:val="18"/>
          <w:szCs w:val="18"/>
        </w:rPr>
        <w:t xml:space="preserve">; </w:t>
      </w:r>
      <w:r w:rsidRPr="00677EF7">
        <w:rPr>
          <w:i/>
          <w:iCs/>
          <w:sz w:val="18"/>
          <w:szCs w:val="18"/>
        </w:rPr>
        <w:t xml:space="preserve">see also </w:t>
      </w:r>
      <w:r w:rsidR="00677EF7" w:rsidRPr="00677EF7">
        <w:rPr>
          <w:sz w:val="18"/>
          <w:szCs w:val="18"/>
        </w:rPr>
        <w:t>Ali, R</w:t>
      </w:r>
      <w:r w:rsidRPr="00677EF7">
        <w:rPr>
          <w:sz w:val="18"/>
          <w:szCs w:val="18"/>
        </w:rPr>
        <w:t>. (October 26, 2010). Dear Colleague Letter – Reducing Bullying in Schools. U.S. Department of Education, Office for Civil Rights. </w:t>
      </w:r>
      <w:hyperlink r:id="rId14" w:history="1">
        <w:r w:rsidRPr="00677EF7">
          <w:rPr>
            <w:rStyle w:val="Hyperlink"/>
            <w:sz w:val="18"/>
            <w:szCs w:val="18"/>
          </w:rPr>
          <w:t>https://www2.ed.gov/about/offices/list/ocr/letters/colleague-201010.pdf</w:t>
        </w:r>
      </w:hyperlink>
    </w:p>
  </w:endnote>
  <w:endnote w:id="10">
    <w:p w14:paraId="158160F0" w14:textId="353DF769"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Craven, M. (Jan</w:t>
      </w:r>
      <w:r w:rsidR="00677EF7" w:rsidRPr="00677EF7">
        <w:rPr>
          <w:sz w:val="18"/>
          <w:szCs w:val="18"/>
        </w:rPr>
        <w:t>uary</w:t>
      </w:r>
      <w:r w:rsidRPr="00677EF7">
        <w:rPr>
          <w:sz w:val="18"/>
          <w:szCs w:val="18"/>
        </w:rPr>
        <w:t xml:space="preserve"> 12, 2023). Schools Should Prioritize Prevention, Education and Support Over Exclusionary Discipline in Cases of Identity-Based Bullying and Harassment. IDRA Statement. </w:t>
      </w:r>
      <w:hyperlink r:id="rId15" w:history="1">
        <w:r w:rsidRPr="00677EF7">
          <w:rPr>
            <w:rStyle w:val="Hyperlink"/>
            <w:sz w:val="18"/>
            <w:szCs w:val="18"/>
          </w:rPr>
          <w:t>https://www.idra.org/resource-center/schools-should-prioritize-prevention-education-and-support-over-exclusionary-discipline-in-cases-of-identity-based-bullying-and-harassment/</w:t>
        </w:r>
      </w:hyperlink>
      <w:r w:rsidRPr="00677EF7">
        <w:rPr>
          <w:sz w:val="18"/>
          <w:szCs w:val="18"/>
        </w:rPr>
        <w:t xml:space="preserve"> </w:t>
      </w:r>
    </w:p>
  </w:endnote>
  <w:endnote w:id="11">
    <w:p w14:paraId="797D242E" w14:textId="678FD713"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w:t>
      </w:r>
      <w:r w:rsidRPr="00677EF7">
        <w:rPr>
          <w:i/>
          <w:iCs/>
          <w:sz w:val="18"/>
          <w:szCs w:val="18"/>
        </w:rPr>
        <w:t xml:space="preserve">See </w:t>
      </w:r>
      <w:r w:rsidRPr="00677EF7">
        <w:rPr>
          <w:sz w:val="18"/>
          <w:szCs w:val="18"/>
        </w:rPr>
        <w:t xml:space="preserve">U.S. </w:t>
      </w:r>
      <w:r w:rsidR="00677EF7" w:rsidRPr="00677EF7">
        <w:rPr>
          <w:sz w:val="18"/>
          <w:szCs w:val="18"/>
        </w:rPr>
        <w:t>Department</w:t>
      </w:r>
      <w:r w:rsidRPr="00677EF7">
        <w:rPr>
          <w:sz w:val="18"/>
          <w:szCs w:val="18"/>
        </w:rPr>
        <w:t xml:space="preserve"> of Health and Human Services. (Aug. 1, 2023). What is bullying? </w:t>
      </w:r>
      <w:hyperlink r:id="rId16" w:history="1">
        <w:r w:rsidRPr="00677EF7">
          <w:rPr>
            <w:rStyle w:val="Hyperlink"/>
            <w:sz w:val="18"/>
            <w:szCs w:val="18"/>
          </w:rPr>
          <w:t>https://www.stopbullying.gov/bullying/what-is-bullying</w:t>
        </w:r>
      </w:hyperlink>
      <w:r w:rsidRPr="00677EF7">
        <w:rPr>
          <w:sz w:val="18"/>
          <w:szCs w:val="18"/>
        </w:rPr>
        <w:t xml:space="preserve">. </w:t>
      </w:r>
    </w:p>
  </w:endnote>
  <w:endnote w:id="12">
    <w:p w14:paraId="4D0F9331" w14:textId="53015295" w:rsidR="002D409B" w:rsidRPr="00677EF7" w:rsidRDefault="002D409B" w:rsidP="002D409B">
      <w:pPr>
        <w:pStyle w:val="EndnoteText"/>
        <w:spacing w:after="120"/>
        <w:rPr>
          <w:i/>
          <w:iCs/>
          <w:vanish/>
          <w:color w:val="000000"/>
          <w:sz w:val="18"/>
          <w:szCs w:val="18"/>
          <w:bdr w:val="none" w:sz="0" w:space="0" w:color="auto" w:frame="1"/>
          <w:shd w:val="clear" w:color="auto" w:fill="FFFFFF"/>
        </w:rPr>
      </w:pPr>
      <w:r w:rsidRPr="00677EF7">
        <w:rPr>
          <w:rStyle w:val="EndnoteReference"/>
          <w:sz w:val="18"/>
          <w:szCs w:val="18"/>
        </w:rPr>
        <w:endnoteRef/>
      </w:r>
      <w:r w:rsidRPr="00677EF7">
        <w:rPr>
          <w:sz w:val="18"/>
          <w:szCs w:val="18"/>
        </w:rPr>
        <w:t xml:space="preserve"> </w:t>
      </w:r>
      <w:r w:rsidRPr="00677EF7">
        <w:rPr>
          <w:i/>
          <w:iCs/>
          <w:sz w:val="18"/>
          <w:szCs w:val="18"/>
        </w:rPr>
        <w:t xml:space="preserve">See </w:t>
      </w:r>
      <w:r w:rsidR="00677EF7" w:rsidRPr="00677EF7">
        <w:rPr>
          <w:sz w:val="18"/>
          <w:szCs w:val="18"/>
        </w:rPr>
        <w:t>Ali, R</w:t>
      </w:r>
      <w:r w:rsidRPr="00677EF7">
        <w:rPr>
          <w:sz w:val="18"/>
          <w:szCs w:val="18"/>
        </w:rPr>
        <w:t>. (October 26, 2010). Dear Colleague Letter – Reducing Bullying in Schools. U.S. Department of Education, Office for Civil Rights. </w:t>
      </w:r>
      <w:hyperlink r:id="rId17" w:history="1">
        <w:r w:rsidRPr="00677EF7">
          <w:rPr>
            <w:rStyle w:val="Hyperlink"/>
            <w:sz w:val="18"/>
            <w:szCs w:val="18"/>
          </w:rPr>
          <w:t>https://www2.ed.gov/about/offices/list/ocr/letters/colleague-201010.pdf</w:t>
        </w:r>
      </w:hyperlink>
      <w:r w:rsidRPr="00677EF7">
        <w:rPr>
          <w:sz w:val="18"/>
          <w:szCs w:val="18"/>
        </w:rPr>
        <w:t xml:space="preserve">; </w:t>
      </w:r>
      <w:r w:rsidRPr="00677EF7">
        <w:rPr>
          <w:i/>
          <w:iCs/>
          <w:sz w:val="18"/>
          <w:szCs w:val="18"/>
        </w:rPr>
        <w:t xml:space="preserve">see also </w:t>
      </w:r>
      <w:r w:rsidRPr="00677EF7">
        <w:rPr>
          <w:i/>
          <w:iCs/>
          <w:color w:val="000000"/>
          <w:sz w:val="18"/>
          <w:szCs w:val="18"/>
          <w:bdr w:val="none" w:sz="0" w:space="0" w:color="auto" w:frame="1"/>
          <w:shd w:val="clear" w:color="auto" w:fill="FFFFFF"/>
        </w:rPr>
        <w:t>Zeno v. Pine Plains Cent. Sch. Dist.</w:t>
      </w:r>
      <w:r w:rsidRPr="00677EF7">
        <w:rPr>
          <w:color w:val="000000"/>
          <w:sz w:val="18"/>
          <w:szCs w:val="18"/>
          <w:bdr w:val="none" w:sz="0" w:space="0" w:color="auto" w:frame="1"/>
          <w:shd w:val="clear" w:color="auto" w:fill="FFFFFF"/>
        </w:rPr>
        <w:t xml:space="preserve">, 702 F.3d 655, 665 (2d Cir. 2012); </w:t>
      </w:r>
      <w:r w:rsidRPr="00677EF7">
        <w:rPr>
          <w:i/>
          <w:iCs/>
          <w:vanish/>
          <w:color w:val="000000"/>
          <w:sz w:val="18"/>
          <w:szCs w:val="18"/>
          <w:bdr w:val="none" w:sz="0" w:space="0" w:color="auto" w:frame="1"/>
          <w:shd w:val="clear" w:color="auto" w:fill="FFFFFF"/>
        </w:rPr>
        <w:t>Top of Form</w:t>
      </w:r>
    </w:p>
    <w:p w14:paraId="21DB36B7" w14:textId="33F999AC" w:rsidR="002D409B" w:rsidRPr="00677EF7" w:rsidRDefault="002D409B" w:rsidP="002D409B">
      <w:pPr>
        <w:pStyle w:val="EndnoteText"/>
        <w:spacing w:after="120"/>
        <w:rPr>
          <w:vanish/>
          <w:color w:val="000000"/>
          <w:sz w:val="18"/>
          <w:szCs w:val="18"/>
          <w:bdr w:val="none" w:sz="0" w:space="0" w:color="auto" w:frame="1"/>
          <w:shd w:val="clear" w:color="auto" w:fill="FFFFFF"/>
        </w:rPr>
      </w:pPr>
      <w:r w:rsidRPr="00677EF7">
        <w:rPr>
          <w:i/>
          <w:iCs/>
          <w:color w:val="000000"/>
          <w:sz w:val="18"/>
          <w:szCs w:val="18"/>
          <w:bdr w:val="none" w:sz="0" w:space="0" w:color="auto" w:frame="1"/>
          <w:shd w:val="clear" w:color="auto" w:fill="FFFFFF"/>
        </w:rPr>
        <w:t xml:space="preserve">Davis v. Monroe </w:t>
      </w:r>
      <w:r w:rsidRPr="00677EF7">
        <w:rPr>
          <w:i/>
          <w:iCs/>
          <w:color w:val="000000"/>
          <w:sz w:val="18"/>
          <w:szCs w:val="18"/>
          <w:bdr w:val="none" w:sz="0" w:space="0" w:color="auto" w:frame="1"/>
          <w:shd w:val="clear" w:color="auto" w:fill="FFFFFF"/>
        </w:rPr>
        <w:t>Cty. Bd. of Educ.</w:t>
      </w:r>
      <w:r w:rsidRPr="00677EF7">
        <w:rPr>
          <w:color w:val="000000"/>
          <w:sz w:val="18"/>
          <w:szCs w:val="18"/>
          <w:bdr w:val="none" w:sz="0" w:space="0" w:color="auto" w:frame="1"/>
          <w:shd w:val="clear" w:color="auto" w:fill="FFFFFF"/>
        </w:rPr>
        <w:t>, 526 U.S. 629, 650 (1999).</w:t>
      </w:r>
      <w:r w:rsidRPr="00677EF7">
        <w:rPr>
          <w:vanish/>
          <w:color w:val="000000"/>
          <w:sz w:val="18"/>
          <w:szCs w:val="18"/>
          <w:bdr w:val="none" w:sz="0" w:space="0" w:color="auto" w:frame="1"/>
          <w:shd w:val="clear" w:color="auto" w:fill="FFFFFF"/>
        </w:rPr>
        <w:t>Bottom of Form</w:t>
      </w:r>
    </w:p>
    <w:p w14:paraId="580867D1" w14:textId="71CEBD0E" w:rsidR="002D409B" w:rsidRPr="00677EF7" w:rsidRDefault="002D409B" w:rsidP="002D409B">
      <w:pPr>
        <w:pStyle w:val="EndnoteText"/>
        <w:spacing w:after="120"/>
        <w:rPr>
          <w:sz w:val="18"/>
          <w:szCs w:val="18"/>
        </w:rPr>
      </w:pPr>
    </w:p>
  </w:endnote>
  <w:endnote w:id="13">
    <w:p w14:paraId="0F201D9B" w14:textId="5D04C9A4"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w:t>
      </w:r>
      <w:r w:rsidRPr="00677EF7">
        <w:rPr>
          <w:i/>
          <w:iCs/>
          <w:sz w:val="18"/>
          <w:szCs w:val="18"/>
        </w:rPr>
        <w:t xml:space="preserve">See </w:t>
      </w:r>
      <w:r w:rsidRPr="00677EF7">
        <w:rPr>
          <w:i/>
          <w:iCs/>
          <w:color w:val="000000"/>
          <w:sz w:val="18"/>
          <w:szCs w:val="18"/>
          <w:bdr w:val="none" w:sz="0" w:space="0" w:color="auto" w:frame="1"/>
          <w:shd w:val="clear" w:color="auto" w:fill="FFFFFF"/>
        </w:rPr>
        <w:t xml:space="preserve">Tinker v. Des Moines </w:t>
      </w:r>
      <w:r w:rsidRPr="00677EF7">
        <w:rPr>
          <w:i/>
          <w:iCs/>
          <w:color w:val="000000"/>
          <w:sz w:val="18"/>
          <w:szCs w:val="18"/>
          <w:bdr w:val="none" w:sz="0" w:space="0" w:color="auto" w:frame="1"/>
          <w:shd w:val="clear" w:color="auto" w:fill="FFFFFF"/>
        </w:rPr>
        <w:t>Indep. Cmty. Sch. Dist.</w:t>
      </w:r>
      <w:r w:rsidRPr="00677EF7">
        <w:rPr>
          <w:color w:val="000000"/>
          <w:sz w:val="18"/>
          <w:szCs w:val="18"/>
          <w:bdr w:val="none" w:sz="0" w:space="0" w:color="auto" w:frame="1"/>
          <w:shd w:val="clear" w:color="auto" w:fill="FFFFFF"/>
        </w:rPr>
        <w:t>, 393 U.S. 503, 509 (1969).</w:t>
      </w:r>
    </w:p>
  </w:endnote>
  <w:endnote w:id="14">
    <w:p w14:paraId="5E661660" w14:textId="714AD595" w:rsidR="002D409B" w:rsidRPr="00677EF7" w:rsidRDefault="002D409B" w:rsidP="002D409B">
      <w:pPr>
        <w:pStyle w:val="EndnoteText"/>
        <w:spacing w:after="120"/>
        <w:rPr>
          <w:i/>
          <w:iCs/>
          <w:sz w:val="18"/>
          <w:szCs w:val="18"/>
        </w:rPr>
      </w:pPr>
      <w:r w:rsidRPr="00677EF7">
        <w:rPr>
          <w:rStyle w:val="EndnoteReference"/>
          <w:sz w:val="18"/>
          <w:szCs w:val="18"/>
        </w:rPr>
        <w:endnoteRef/>
      </w:r>
      <w:r w:rsidRPr="00677EF7">
        <w:rPr>
          <w:sz w:val="18"/>
          <w:szCs w:val="18"/>
        </w:rPr>
        <w:t xml:space="preserve"> </w:t>
      </w:r>
      <w:r w:rsidRPr="00677EF7">
        <w:rPr>
          <w:i/>
          <w:iCs/>
          <w:sz w:val="18"/>
          <w:szCs w:val="18"/>
        </w:rPr>
        <w:t xml:space="preserve">See </w:t>
      </w:r>
      <w:r w:rsidRPr="00677EF7">
        <w:rPr>
          <w:i/>
          <w:iCs/>
          <w:color w:val="000000"/>
          <w:sz w:val="18"/>
          <w:szCs w:val="18"/>
          <w:bdr w:val="none" w:sz="0" w:space="0" w:color="auto" w:frame="1"/>
          <w:shd w:val="clear" w:color="auto" w:fill="FFFFFF"/>
        </w:rPr>
        <w:t>Mahanoy Area Sch. Dist. v. B.L.</w:t>
      </w:r>
      <w:r w:rsidRPr="00677EF7">
        <w:rPr>
          <w:color w:val="000000"/>
          <w:sz w:val="18"/>
          <w:szCs w:val="18"/>
          <w:bdr w:val="none" w:sz="0" w:space="0" w:color="auto" w:frame="1"/>
          <w:shd w:val="clear" w:color="auto" w:fill="FFFFFF"/>
        </w:rPr>
        <w:t>, 141 S. Ct. 2038, 2045 (2021)</w:t>
      </w:r>
      <w:r w:rsidRPr="00677EF7">
        <w:rPr>
          <w:sz w:val="18"/>
          <w:szCs w:val="18"/>
        </w:rPr>
        <w:t xml:space="preserve"> (“T</w:t>
      </w:r>
      <w:r w:rsidRPr="00677EF7">
        <w:rPr>
          <w:color w:val="000000"/>
          <w:sz w:val="18"/>
          <w:szCs w:val="18"/>
          <w:shd w:val="clear" w:color="auto" w:fill="FFFFFF"/>
        </w:rPr>
        <w:t xml:space="preserve">he school’s regulatory interests remain significant in some off-campus circumstances… </w:t>
      </w:r>
      <w:r w:rsidRPr="00677EF7">
        <w:rPr>
          <w:color w:val="000000"/>
          <w:sz w:val="18"/>
          <w:szCs w:val="18"/>
          <w:shd w:val="clear" w:color="auto" w:fill="FFFFFF"/>
        </w:rPr>
        <w:t>iclud[ing] serious or severe bullying or harassment targeting particular individuals.”).</w:t>
      </w:r>
    </w:p>
  </w:endnote>
  <w:endnote w:id="15">
    <w:p w14:paraId="1F4EDC18" w14:textId="3D8588DB"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This definition is consistent with that utilized by the U.S. Department of Justice. </w:t>
      </w:r>
      <w:r w:rsidRPr="00677EF7">
        <w:rPr>
          <w:i/>
          <w:iCs/>
          <w:sz w:val="18"/>
          <w:szCs w:val="18"/>
        </w:rPr>
        <w:t>See</w:t>
      </w:r>
      <w:r w:rsidRPr="00677EF7">
        <w:rPr>
          <w:sz w:val="18"/>
          <w:szCs w:val="18"/>
        </w:rPr>
        <w:t xml:space="preserve"> </w:t>
      </w:r>
      <w:r w:rsidRPr="00677EF7">
        <w:rPr>
          <w:sz w:val="18"/>
          <w:szCs w:val="18"/>
        </w:rPr>
        <w:t>Lahdon, T., &amp; Rapp, S. (2021). Preventing Youth Hates Crimes and Identity Based Bullying. U.S. Department of Justice. </w:t>
      </w:r>
      <w:hyperlink r:id="rId18" w:history="1">
        <w:r w:rsidRPr="00677EF7">
          <w:rPr>
            <w:rStyle w:val="Hyperlink"/>
            <w:sz w:val="18"/>
            <w:szCs w:val="18"/>
          </w:rPr>
          <w:t>https://www.justice.gov/hatecrimes/spotlight/preventing-youth-hate-crimes</w:t>
        </w:r>
      </w:hyperlink>
      <w:r w:rsidRPr="00677EF7">
        <w:rPr>
          <w:sz w:val="18"/>
          <w:szCs w:val="18"/>
        </w:rPr>
        <w:t xml:space="preserve"> (defining identity-based bullying as “a form of bullying where people are targeted because of their race or ethnicity, religion, disability, sexual orientation, gender identity, or physical appearance”). </w:t>
      </w:r>
      <w:r w:rsidRPr="00677EF7">
        <w:rPr>
          <w:i/>
          <w:iCs/>
          <w:sz w:val="18"/>
          <w:szCs w:val="18"/>
        </w:rPr>
        <w:t xml:space="preserve">See also </w:t>
      </w:r>
      <w:r w:rsidRPr="00677EF7">
        <w:rPr>
          <w:sz w:val="18"/>
          <w:szCs w:val="18"/>
        </w:rPr>
        <w:t xml:space="preserve">GAO. (2021). K-12 Education: Students’ Experiences with Bullying, Hate Speech, Hate Crimes, and Victimization in Schools. Report to the Chairman, Committee on Education and Labor, House of Representatives. Government Accountability Office. </w:t>
      </w:r>
      <w:hyperlink r:id="rId19" w:history="1">
        <w:r w:rsidRPr="00677EF7">
          <w:rPr>
            <w:rStyle w:val="Hyperlink"/>
            <w:sz w:val="18"/>
            <w:szCs w:val="18"/>
          </w:rPr>
          <w:t>https://www.gao.gov/assets/gao-22-104341.pdf</w:t>
        </w:r>
      </w:hyperlink>
      <w:r w:rsidRPr="00677EF7">
        <w:rPr>
          <w:sz w:val="18"/>
          <w:szCs w:val="18"/>
        </w:rPr>
        <w:t xml:space="preserve"> (discussing “bullying related to [students’] race, national origin, religion, disability, gender, or sexual orientation”). </w:t>
      </w:r>
    </w:p>
  </w:endnote>
  <w:endnote w:id="16">
    <w:p w14:paraId="2B045AA8" w14:textId="42C72E1D"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This definition is modeled, in part, on a similar provision established in the 2020 Title IX regulations. </w:t>
      </w:r>
      <w:r w:rsidRPr="00677EF7">
        <w:rPr>
          <w:i/>
          <w:iCs/>
          <w:sz w:val="18"/>
          <w:szCs w:val="18"/>
        </w:rPr>
        <w:t xml:space="preserve">See </w:t>
      </w:r>
      <w:r w:rsidRPr="00677EF7">
        <w:rPr>
          <w:sz w:val="18"/>
          <w:szCs w:val="18"/>
        </w:rPr>
        <w:t>34 C.F.R. 106.30(a) (</w:t>
      </w:r>
      <w:r w:rsidRPr="00677EF7">
        <w:rPr>
          <w:i/>
          <w:iCs/>
          <w:sz w:val="18"/>
          <w:szCs w:val="18"/>
        </w:rPr>
        <w:t>Supportive Measures</w:t>
      </w:r>
      <w:r w:rsidRPr="00677EF7">
        <w:rPr>
          <w:sz w:val="18"/>
          <w:szCs w:val="18"/>
        </w:rPr>
        <w:t>).</w:t>
      </w:r>
    </w:p>
  </w:endnote>
  <w:endnote w:id="17">
    <w:p w14:paraId="492E32EC" w14:textId="04704CC7" w:rsidR="002D409B" w:rsidRPr="00677EF7" w:rsidRDefault="002D409B" w:rsidP="002D409B">
      <w:pPr>
        <w:pStyle w:val="EndnoteText"/>
        <w:spacing w:after="120"/>
        <w:rPr>
          <w:sz w:val="18"/>
          <w:szCs w:val="18"/>
        </w:rPr>
      </w:pPr>
      <w:r w:rsidRPr="00677EF7">
        <w:rPr>
          <w:rStyle w:val="EndnoteReference"/>
          <w:sz w:val="18"/>
          <w:szCs w:val="18"/>
        </w:rPr>
        <w:endnoteRef/>
      </w:r>
      <w:r w:rsidRPr="00677EF7">
        <w:rPr>
          <w:sz w:val="18"/>
          <w:szCs w:val="18"/>
        </w:rPr>
        <w:t xml:space="preserve"> </w:t>
      </w:r>
      <w:r w:rsidRPr="00677EF7">
        <w:rPr>
          <w:i/>
          <w:iCs/>
          <w:sz w:val="18"/>
          <w:szCs w:val="18"/>
        </w:rPr>
        <w:t xml:space="preserve">See </w:t>
      </w:r>
      <w:r w:rsidRPr="00677EF7">
        <w:rPr>
          <w:sz w:val="18"/>
          <w:szCs w:val="18"/>
        </w:rPr>
        <w:t xml:space="preserve">OCR. (Feb. 11, 2022). Retaliation Discrimination. </w:t>
      </w:r>
      <w:hyperlink r:id="rId20" w:history="1">
        <w:r w:rsidRPr="00677EF7">
          <w:rPr>
            <w:rStyle w:val="Hyperlink"/>
            <w:sz w:val="18"/>
            <w:szCs w:val="18"/>
          </w:rPr>
          <w:t>https://www2.ed.gov/policy/rights/guid/ocr/retaliationoverview.html</w:t>
        </w:r>
      </w:hyperlink>
      <w:r w:rsidRPr="00677EF7">
        <w:rPr>
          <w:sz w:val="18"/>
          <w:szCs w:val="18"/>
        </w:rPr>
        <w:t xml:space="preserve">; </w:t>
      </w:r>
      <w:r w:rsidR="00677EF7" w:rsidRPr="00677EF7">
        <w:rPr>
          <w:sz w:val="18"/>
          <w:szCs w:val="18"/>
        </w:rPr>
        <w:t>Galanter, S.M</w:t>
      </w:r>
      <w:r w:rsidRPr="00677EF7">
        <w:rPr>
          <w:sz w:val="18"/>
          <w:szCs w:val="18"/>
        </w:rPr>
        <w:t xml:space="preserve">. (April 24, 2013). Dear Colleague Letter – Guidance on the prohibition against retaliation under Federal civil rights laws. </w:t>
      </w:r>
      <w:r w:rsidR="00677EF7" w:rsidRPr="00677EF7">
        <w:rPr>
          <w:sz w:val="18"/>
          <w:szCs w:val="18"/>
        </w:rPr>
        <w:t xml:space="preserve">Office for Civil Rights. </w:t>
      </w:r>
      <w:hyperlink r:id="rId21" w:history="1">
        <w:r w:rsidR="00677EF7" w:rsidRPr="00677EF7">
          <w:rPr>
            <w:rStyle w:val="Hyperlink"/>
            <w:sz w:val="18"/>
            <w:szCs w:val="18"/>
          </w:rPr>
          <w:t>https://www2.ed.gov/about/offices/list/ocr/letters/colleague-201304.html</w:t>
        </w:r>
      </w:hyperlink>
    </w:p>
  </w:endnote>
  <w:endnote w:id="18">
    <w:p w14:paraId="7C555DBE" w14:textId="49683876" w:rsidR="002D409B" w:rsidRPr="00677EF7" w:rsidRDefault="002D409B" w:rsidP="002D409B">
      <w:pPr>
        <w:pStyle w:val="EndnoteText"/>
        <w:spacing w:after="120"/>
        <w:rPr>
          <w:i/>
          <w:iCs/>
          <w:sz w:val="18"/>
          <w:szCs w:val="18"/>
        </w:rPr>
      </w:pPr>
      <w:r w:rsidRPr="00677EF7">
        <w:rPr>
          <w:rStyle w:val="EndnoteReference"/>
          <w:sz w:val="18"/>
          <w:szCs w:val="18"/>
        </w:rPr>
        <w:endnoteRef/>
      </w:r>
      <w:r w:rsidRPr="00677EF7">
        <w:rPr>
          <w:sz w:val="18"/>
          <w:szCs w:val="18"/>
        </w:rPr>
        <w:t xml:space="preserve"> For example, research has shown that LGBTQ+ students have significant fears of being “outed” to family members or caregivers </w:t>
      </w:r>
      <w:r w:rsidRPr="00677EF7">
        <w:rPr>
          <w:sz w:val="18"/>
          <w:szCs w:val="18"/>
        </w:rPr>
        <w:t xml:space="preserve">as a result of reporting an incident of identity-based bullying. </w:t>
      </w:r>
      <w:r w:rsidRPr="00677EF7">
        <w:rPr>
          <w:i/>
          <w:iCs/>
          <w:sz w:val="18"/>
          <w:szCs w:val="18"/>
        </w:rPr>
        <w:t xml:space="preserve">See </w:t>
      </w:r>
      <w:r w:rsidRPr="00677EF7">
        <w:rPr>
          <w:sz w:val="18"/>
          <w:szCs w:val="18"/>
        </w:rPr>
        <w:t xml:space="preserve">Kosciw, J.G., Greytak, E.A., Zongrone, A.D., Clark, C.M., &amp; Truong, N.L. (2018). The 2017 National School Climate Survey: The experiences of lesbian, gay, bisexual, transgender, and queer youth in our nation’s schools. New York: GLSEN. </w:t>
      </w:r>
      <w:hyperlink r:id="rId22" w:history="1">
        <w:r w:rsidRPr="00677EF7">
          <w:rPr>
            <w:rStyle w:val="Hyperlink"/>
            <w:sz w:val="18"/>
            <w:szCs w:val="18"/>
          </w:rPr>
          <w:t>https://www.glsen.org/sites/default/files/2019-10/GLSEN-2017-National-School-Climate-Survey-NSCS-Full-Report.pdf.</w:t>
        </w:r>
      </w:hyperlink>
      <w:r w:rsidRPr="00677EF7">
        <w:rPr>
          <w:sz w:val="18"/>
          <w:szCs w:val="18"/>
        </w:rPr>
        <w:t xml:space="preserve"> Recognizing this potential harm, school leaders should create family notification plans at the LEA and school levels for processing reports of bullying and harassment based on sexual orientation, gender identity, and gender expression.</w:t>
      </w:r>
    </w:p>
  </w:endnote>
  <w:endnote w:id="19">
    <w:p w14:paraId="715C645A" w14:textId="4DF534FC" w:rsidR="002D409B" w:rsidRDefault="002D409B" w:rsidP="002D409B">
      <w:pPr>
        <w:pStyle w:val="EndnoteText"/>
        <w:spacing w:after="120"/>
      </w:pPr>
      <w:r w:rsidRPr="00677EF7">
        <w:rPr>
          <w:rStyle w:val="EndnoteReference"/>
          <w:sz w:val="18"/>
          <w:szCs w:val="18"/>
        </w:rPr>
        <w:endnoteRef/>
      </w:r>
      <w:r w:rsidRPr="00677EF7">
        <w:rPr>
          <w:sz w:val="18"/>
          <w:szCs w:val="18"/>
        </w:rPr>
        <w:t xml:space="preserve"> This provision is modeled on Title IX’s requirement for schools to designate an employee to “coordinate its efforts to comply with its responsibilities” under Title IX. </w:t>
      </w:r>
      <w:r w:rsidRPr="00677EF7">
        <w:rPr>
          <w:i/>
          <w:iCs/>
          <w:sz w:val="18"/>
          <w:szCs w:val="18"/>
        </w:rPr>
        <w:t xml:space="preserve">See </w:t>
      </w:r>
      <w:r w:rsidRPr="00677EF7">
        <w:rPr>
          <w:sz w:val="18"/>
          <w:szCs w:val="18"/>
        </w:rPr>
        <w:t>34 C.F.R. § 106.8(a).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77643"/>
      <w:docPartObj>
        <w:docPartGallery w:val="Page Numbers (Bottom of Page)"/>
        <w:docPartUnique/>
      </w:docPartObj>
    </w:sdtPr>
    <w:sdtEndPr>
      <w:rPr>
        <w:noProof/>
      </w:rPr>
    </w:sdtEndPr>
    <w:sdtContent>
      <w:p w14:paraId="3C402542" w14:textId="3611E748" w:rsidR="008B52A8" w:rsidRDefault="008B52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8B0A88" w14:textId="77777777" w:rsidR="008B52A8" w:rsidRDefault="008B5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CE2F" w14:textId="77777777" w:rsidR="00DD6244" w:rsidRDefault="00DD6244">
      <w:r>
        <w:separator/>
      </w:r>
    </w:p>
  </w:footnote>
  <w:footnote w:type="continuationSeparator" w:id="0">
    <w:p w14:paraId="59B9D60B" w14:textId="77777777" w:rsidR="00DD6244" w:rsidRDefault="00DD6244">
      <w:r>
        <w:continuationSeparator/>
      </w:r>
    </w:p>
  </w:footnote>
  <w:footnote w:type="continuationNotice" w:id="1">
    <w:p w14:paraId="6A3CDDDB" w14:textId="77777777" w:rsidR="00DD6244" w:rsidRDefault="00DD6244"/>
  </w:footnote>
</w:footnotes>
</file>

<file path=word/intelligence2.xml><?xml version="1.0" encoding="utf-8"?>
<int2:intelligence xmlns:int2="http://schemas.microsoft.com/office/intelligence/2020/intelligence" xmlns:oel="http://schemas.microsoft.com/office/2019/extlst">
  <int2:observations>
    <int2:bookmark int2:bookmarkName="_Int_0vyR4F5p" int2:invalidationBookmarkName="" int2:hashCode="0vWcR9wzzDYWBx" int2:id="rcRj1q0G">
      <int2:state int2:value="Rejected" int2:type="AugLoop_Text_Critique"/>
    </int2:bookmark>
    <int2:bookmark int2:bookmarkName="_Int_OhydoZjv" int2:invalidationBookmarkName="" int2:hashCode="0JQeaNqPOBUf+G" int2:id="pDT3eli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71EF"/>
    <w:multiLevelType w:val="hybridMultilevel"/>
    <w:tmpl w:val="084EF432"/>
    <w:lvl w:ilvl="0" w:tplc="A7A01A5E">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C4EEC"/>
    <w:multiLevelType w:val="hybridMultilevel"/>
    <w:tmpl w:val="7916E7FC"/>
    <w:lvl w:ilvl="0" w:tplc="97C83C60">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E2CF2"/>
    <w:multiLevelType w:val="multilevel"/>
    <w:tmpl w:val="08C8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1712"/>
    <w:multiLevelType w:val="hybridMultilevel"/>
    <w:tmpl w:val="B4547886"/>
    <w:lvl w:ilvl="0" w:tplc="3FB696AA">
      <w:start w:val="1"/>
      <w:numFmt w:val="lowerRoman"/>
      <w:lvlText w:val="(%1)"/>
      <w:lvlJc w:val="left"/>
      <w:pPr>
        <w:ind w:left="3240" w:hanging="360"/>
      </w:pPr>
      <w:rPr>
        <w:rFonts w:hint="default"/>
        <w:b w:val="0"/>
        <w:bCs/>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CBE1744"/>
    <w:multiLevelType w:val="multilevel"/>
    <w:tmpl w:val="86C471C6"/>
    <w:lvl w:ilvl="0">
      <w:start w:val="1"/>
      <w:numFmt w:val="none"/>
      <w:lvlText w:val="(a)"/>
      <w:lvlJc w:val="left"/>
      <w:pPr>
        <w:ind w:left="720" w:hanging="360"/>
      </w:pPr>
      <w:rPr>
        <w:rFonts w:hint="default"/>
      </w:rPr>
    </w:lvl>
    <w:lvl w:ilvl="1">
      <w:start w:val="1"/>
      <w:numFmt w:val="lowerLetter"/>
      <w:lvlText w:val="%2."/>
      <w:lvlJc w:val="left"/>
      <w:pPr>
        <w:ind w:left="1560" w:hanging="360"/>
      </w:pPr>
      <w:rPr>
        <w:rFonts w:hint="default"/>
      </w:rPr>
    </w:lvl>
    <w:lvl w:ilvl="2">
      <w:start w:val="1"/>
      <w:numFmt w:val="lowerRoman"/>
      <w:lvlText w:val="%3."/>
      <w:lvlJc w:val="right"/>
      <w:pPr>
        <w:ind w:left="2280" w:hanging="18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720" w:hanging="360"/>
      </w:pPr>
      <w:rPr>
        <w:rFonts w:hint="default"/>
      </w:rPr>
    </w:lvl>
    <w:lvl w:ilvl="5">
      <w:start w:val="1"/>
      <w:numFmt w:val="lowerRoman"/>
      <w:lvlText w:val="%6."/>
      <w:lvlJc w:val="right"/>
      <w:pPr>
        <w:ind w:left="4440" w:hanging="180"/>
      </w:pPr>
      <w:rPr>
        <w:rFonts w:hint="default"/>
      </w:rPr>
    </w:lvl>
    <w:lvl w:ilvl="6">
      <w:start w:val="1"/>
      <w:numFmt w:val="decimal"/>
      <w:lvlText w:val="%7."/>
      <w:lvlJc w:val="left"/>
      <w:pPr>
        <w:ind w:left="5160" w:hanging="360"/>
      </w:pPr>
      <w:rPr>
        <w:rFonts w:hint="default"/>
      </w:rPr>
    </w:lvl>
    <w:lvl w:ilvl="7">
      <w:start w:val="1"/>
      <w:numFmt w:val="lowerLetter"/>
      <w:lvlText w:val="%8."/>
      <w:lvlJc w:val="left"/>
      <w:pPr>
        <w:ind w:left="5880" w:hanging="360"/>
      </w:pPr>
      <w:rPr>
        <w:rFonts w:hint="default"/>
      </w:rPr>
    </w:lvl>
    <w:lvl w:ilvl="8">
      <w:start w:val="1"/>
      <w:numFmt w:val="lowerRoman"/>
      <w:lvlText w:val="%9."/>
      <w:lvlJc w:val="right"/>
      <w:pPr>
        <w:ind w:left="6600" w:hanging="180"/>
      </w:pPr>
      <w:rPr>
        <w:rFonts w:hint="default"/>
      </w:rPr>
    </w:lvl>
  </w:abstractNum>
  <w:abstractNum w:abstractNumId="5" w15:restartNumberingAfterBreak="0">
    <w:nsid w:val="0D6345C8"/>
    <w:multiLevelType w:val="hybridMultilevel"/>
    <w:tmpl w:val="DD20CBC6"/>
    <w:lvl w:ilvl="0" w:tplc="C80CEE00">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AA4549"/>
    <w:multiLevelType w:val="hybridMultilevel"/>
    <w:tmpl w:val="33EE92E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B0EC4"/>
    <w:multiLevelType w:val="hybridMultilevel"/>
    <w:tmpl w:val="4546EC00"/>
    <w:lvl w:ilvl="0" w:tplc="C610C8E4">
      <w:start w:val="1"/>
      <w:numFmt w:val="upperLetter"/>
      <w:lvlText w:val="%1."/>
      <w:lvlJc w:val="left"/>
      <w:pPr>
        <w:ind w:left="2340" w:hanging="360"/>
      </w:pPr>
      <w:rPr>
        <w:rFonts w:hint="default"/>
        <w:b w:val="0"/>
        <w:bCs/>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6600A03"/>
    <w:multiLevelType w:val="hybridMultilevel"/>
    <w:tmpl w:val="C838AD16"/>
    <w:lvl w:ilvl="0" w:tplc="287CA7FA">
      <w:start w:val="1"/>
      <w:numFmt w:val="lowerLetter"/>
      <w:lvlText w:val="(%1)"/>
      <w:lvlJc w:val="left"/>
      <w:pPr>
        <w:ind w:left="720" w:hanging="360"/>
      </w:pPr>
      <w:rPr>
        <w:rFonts w:hint="default"/>
        <w:b w:val="0"/>
        <w:bCs/>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B3366F"/>
    <w:multiLevelType w:val="multilevel"/>
    <w:tmpl w:val="D834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25240"/>
    <w:multiLevelType w:val="hybridMultilevel"/>
    <w:tmpl w:val="5972D772"/>
    <w:lvl w:ilvl="0" w:tplc="15E8D646">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6831E2"/>
    <w:multiLevelType w:val="hybridMultilevel"/>
    <w:tmpl w:val="848A02DA"/>
    <w:lvl w:ilvl="0" w:tplc="08AAD120">
      <w:start w:val="1"/>
      <w:numFmt w:val="upperLetter"/>
      <w:lvlText w:val="%1."/>
      <w:lvlJc w:val="left"/>
      <w:pPr>
        <w:ind w:left="2340" w:hanging="360"/>
      </w:pPr>
      <w:rPr>
        <w:rFonts w:hint="default"/>
        <w:b w:val="0"/>
        <w:bCs/>
        <w:i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 w15:restartNumberingAfterBreak="0">
    <w:nsid w:val="1B705E7E"/>
    <w:multiLevelType w:val="hybridMultilevel"/>
    <w:tmpl w:val="A6FE01A8"/>
    <w:lvl w:ilvl="0" w:tplc="F1226E10">
      <w:start w:val="1"/>
      <w:numFmt w:val="decimal"/>
      <w:lvlText w:val="%1."/>
      <w:lvlJc w:val="right"/>
      <w:pPr>
        <w:ind w:left="2340"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D43A4"/>
    <w:multiLevelType w:val="hybridMultilevel"/>
    <w:tmpl w:val="608089E6"/>
    <w:lvl w:ilvl="0" w:tplc="AFE456B4">
      <w:start w:val="1"/>
      <w:numFmt w:val="lowerLetter"/>
      <w:lvlText w:val="(%1)"/>
      <w:lvlJc w:val="left"/>
      <w:pPr>
        <w:ind w:left="720" w:hanging="360"/>
      </w:pPr>
      <w:rPr>
        <w:rFonts w:ascii="Times New Roman" w:hAnsi="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E79E7"/>
    <w:multiLevelType w:val="hybridMultilevel"/>
    <w:tmpl w:val="33EE92E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F62A2D"/>
    <w:multiLevelType w:val="hybridMultilevel"/>
    <w:tmpl w:val="AA284A94"/>
    <w:lvl w:ilvl="0" w:tplc="80EC6DE2">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EA3C48"/>
    <w:multiLevelType w:val="multilevel"/>
    <w:tmpl w:val="B3CC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0A22EF"/>
    <w:multiLevelType w:val="hybridMultilevel"/>
    <w:tmpl w:val="4EA46B5E"/>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E52091FE">
      <w:start w:val="1"/>
      <w:numFmt w:val="upperLetter"/>
      <w:lvlText w:val="%3."/>
      <w:lvlJc w:val="left"/>
      <w:pPr>
        <w:ind w:left="2340" w:hanging="360"/>
      </w:pPr>
      <w:rPr>
        <w:rFonts w:hint="default"/>
        <w:b w:val="0"/>
        <w:bCs/>
        <w:i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543F0E"/>
    <w:multiLevelType w:val="multilevel"/>
    <w:tmpl w:val="CB00706C"/>
    <w:lvl w:ilvl="0">
      <w:start w:val="1"/>
      <w:numFmt w:val="none"/>
      <w:lvlText w:val="(a)"/>
      <w:lvlJc w:val="left"/>
      <w:pPr>
        <w:ind w:left="720" w:hanging="360"/>
      </w:pPr>
      <w:rPr>
        <w:rFonts w:hint="default"/>
      </w:rPr>
    </w:lvl>
    <w:lvl w:ilvl="1">
      <w:start w:val="1"/>
      <w:numFmt w:val="decimal"/>
      <w:lvlText w:val="(%2)"/>
      <w:lvlJc w:val="left"/>
      <w:pPr>
        <w:ind w:left="1440" w:hanging="720"/>
      </w:pPr>
      <w:rPr>
        <w:rFonts w:hint="default"/>
      </w:rPr>
    </w:lvl>
    <w:lvl w:ilvl="2">
      <w:start w:val="1"/>
      <w:numFmt w:val="upperLetter"/>
      <w:lvlText w:val="(%3)"/>
      <w:lvlJc w:val="right"/>
      <w:pPr>
        <w:ind w:left="2160" w:hanging="36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ind w:left="3720" w:hanging="360"/>
      </w:pPr>
      <w:rPr>
        <w:rFonts w:hint="default"/>
      </w:rPr>
    </w:lvl>
    <w:lvl w:ilvl="5">
      <w:start w:val="1"/>
      <w:numFmt w:val="lowerRoman"/>
      <w:lvlText w:val="%6."/>
      <w:lvlJc w:val="right"/>
      <w:pPr>
        <w:ind w:left="4440" w:hanging="180"/>
      </w:pPr>
      <w:rPr>
        <w:rFonts w:hint="default"/>
      </w:rPr>
    </w:lvl>
    <w:lvl w:ilvl="6">
      <w:start w:val="1"/>
      <w:numFmt w:val="decimal"/>
      <w:lvlText w:val="%7."/>
      <w:lvlJc w:val="left"/>
      <w:pPr>
        <w:ind w:left="5160" w:hanging="360"/>
      </w:pPr>
      <w:rPr>
        <w:rFonts w:hint="default"/>
      </w:rPr>
    </w:lvl>
    <w:lvl w:ilvl="7">
      <w:start w:val="1"/>
      <w:numFmt w:val="lowerLetter"/>
      <w:lvlText w:val="%8."/>
      <w:lvlJc w:val="left"/>
      <w:pPr>
        <w:ind w:left="5880" w:hanging="360"/>
      </w:pPr>
      <w:rPr>
        <w:rFonts w:hint="default"/>
      </w:rPr>
    </w:lvl>
    <w:lvl w:ilvl="8">
      <w:start w:val="1"/>
      <w:numFmt w:val="lowerRoman"/>
      <w:lvlText w:val="%9."/>
      <w:lvlJc w:val="right"/>
      <w:pPr>
        <w:ind w:left="6600" w:hanging="180"/>
      </w:pPr>
      <w:rPr>
        <w:rFonts w:hint="default"/>
      </w:rPr>
    </w:lvl>
  </w:abstractNum>
  <w:abstractNum w:abstractNumId="19" w15:restartNumberingAfterBreak="0">
    <w:nsid w:val="21BE292F"/>
    <w:multiLevelType w:val="multilevel"/>
    <w:tmpl w:val="40C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517475"/>
    <w:multiLevelType w:val="multilevel"/>
    <w:tmpl w:val="CB00706C"/>
    <w:lvl w:ilvl="0">
      <w:start w:val="1"/>
      <w:numFmt w:val="none"/>
      <w:lvlText w:val="(a)"/>
      <w:lvlJc w:val="left"/>
      <w:pPr>
        <w:ind w:left="720" w:hanging="360"/>
      </w:pPr>
      <w:rPr>
        <w:rFonts w:hint="default"/>
      </w:rPr>
    </w:lvl>
    <w:lvl w:ilvl="1">
      <w:start w:val="1"/>
      <w:numFmt w:val="decimal"/>
      <w:lvlText w:val="(%2)"/>
      <w:lvlJc w:val="left"/>
      <w:pPr>
        <w:ind w:left="1440" w:hanging="720"/>
      </w:pPr>
      <w:rPr>
        <w:rFonts w:hint="default"/>
      </w:rPr>
    </w:lvl>
    <w:lvl w:ilvl="2">
      <w:start w:val="1"/>
      <w:numFmt w:val="upperLetter"/>
      <w:lvlText w:val="(%3)"/>
      <w:lvlJc w:val="right"/>
      <w:pPr>
        <w:ind w:left="2160" w:hanging="36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ind w:left="3720" w:hanging="360"/>
      </w:pPr>
      <w:rPr>
        <w:rFonts w:hint="default"/>
      </w:rPr>
    </w:lvl>
    <w:lvl w:ilvl="5">
      <w:start w:val="1"/>
      <w:numFmt w:val="lowerRoman"/>
      <w:lvlText w:val="%6."/>
      <w:lvlJc w:val="right"/>
      <w:pPr>
        <w:ind w:left="4440" w:hanging="180"/>
      </w:pPr>
      <w:rPr>
        <w:rFonts w:hint="default"/>
      </w:rPr>
    </w:lvl>
    <w:lvl w:ilvl="6">
      <w:start w:val="1"/>
      <w:numFmt w:val="decimal"/>
      <w:lvlText w:val="%7."/>
      <w:lvlJc w:val="left"/>
      <w:pPr>
        <w:ind w:left="5160" w:hanging="360"/>
      </w:pPr>
      <w:rPr>
        <w:rFonts w:hint="default"/>
      </w:rPr>
    </w:lvl>
    <w:lvl w:ilvl="7">
      <w:start w:val="1"/>
      <w:numFmt w:val="lowerLetter"/>
      <w:lvlText w:val="%8."/>
      <w:lvlJc w:val="left"/>
      <w:pPr>
        <w:ind w:left="5880" w:hanging="360"/>
      </w:pPr>
      <w:rPr>
        <w:rFonts w:hint="default"/>
      </w:rPr>
    </w:lvl>
    <w:lvl w:ilvl="8">
      <w:start w:val="1"/>
      <w:numFmt w:val="lowerRoman"/>
      <w:lvlText w:val="%9."/>
      <w:lvlJc w:val="right"/>
      <w:pPr>
        <w:ind w:left="6600" w:hanging="180"/>
      </w:pPr>
      <w:rPr>
        <w:rFonts w:hint="default"/>
      </w:rPr>
    </w:lvl>
  </w:abstractNum>
  <w:abstractNum w:abstractNumId="21" w15:restartNumberingAfterBreak="0">
    <w:nsid w:val="247D13E4"/>
    <w:multiLevelType w:val="hybridMultilevel"/>
    <w:tmpl w:val="85BACDA6"/>
    <w:lvl w:ilvl="0" w:tplc="370ACD4C">
      <w:start w:val="1"/>
      <w:numFmt w:val="lowerRoman"/>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DF7009"/>
    <w:multiLevelType w:val="multilevel"/>
    <w:tmpl w:val="8E6C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477684"/>
    <w:multiLevelType w:val="hybridMultilevel"/>
    <w:tmpl w:val="16DA1DE8"/>
    <w:lvl w:ilvl="0" w:tplc="C7E4FEEE">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C63E47"/>
    <w:multiLevelType w:val="hybridMultilevel"/>
    <w:tmpl w:val="33EE92E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FB3E29"/>
    <w:multiLevelType w:val="hybridMultilevel"/>
    <w:tmpl w:val="E4E6F67A"/>
    <w:lvl w:ilvl="0" w:tplc="80E8A376">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606908"/>
    <w:multiLevelType w:val="hybridMultilevel"/>
    <w:tmpl w:val="68668C72"/>
    <w:lvl w:ilvl="0" w:tplc="928EFABC">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C457B8C"/>
    <w:multiLevelType w:val="hybridMultilevel"/>
    <w:tmpl w:val="D14CF1D4"/>
    <w:lvl w:ilvl="0" w:tplc="0EF294D4">
      <w:start w:val="1"/>
      <w:numFmt w:val="decimal"/>
      <w:lvlText w:val="%1."/>
      <w:lvlJc w:val="right"/>
      <w:pPr>
        <w:ind w:left="144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621688"/>
    <w:multiLevelType w:val="hybridMultilevel"/>
    <w:tmpl w:val="A04C179A"/>
    <w:lvl w:ilvl="0" w:tplc="087C002E">
      <w:start w:val="1"/>
      <w:numFmt w:val="lowerLetter"/>
      <w:lvlText w:val="(%1)"/>
      <w:lvlJc w:val="left"/>
      <w:pPr>
        <w:ind w:left="180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47B0172"/>
    <w:multiLevelType w:val="hybridMultilevel"/>
    <w:tmpl w:val="49103F2C"/>
    <w:lvl w:ilvl="0" w:tplc="36C820F4">
      <w:start w:val="1"/>
      <w:numFmt w:val="lowerLetter"/>
      <w:lvlText w:val="(%1)"/>
      <w:lvlJc w:val="left"/>
      <w:pPr>
        <w:ind w:left="720" w:hanging="360"/>
      </w:pPr>
      <w:rPr>
        <w:rFonts w:hint="default"/>
        <w:b w:val="0"/>
        <w:bCs/>
        <w:i w:val="0"/>
      </w:rPr>
    </w:lvl>
    <w:lvl w:ilvl="1" w:tplc="E5244130">
      <w:start w:val="1"/>
      <w:numFmt w:val="decimal"/>
      <w:lvlText w:val="%2."/>
      <w:lvlJc w:val="right"/>
      <w:pPr>
        <w:ind w:left="1440" w:hanging="360"/>
      </w:pPr>
      <w:rPr>
        <w:rFonts w:hint="default"/>
        <w:b w:val="0"/>
        <w:bCs/>
        <w:i w:val="0"/>
      </w:rPr>
    </w:lvl>
    <w:lvl w:ilvl="2" w:tplc="105E2BA8">
      <w:start w:val="1"/>
      <w:numFmt w:val="lowerRoman"/>
      <w:lvlText w:val="%3."/>
      <w:lvlJc w:val="right"/>
      <w:pPr>
        <w:ind w:left="2160" w:hanging="180"/>
      </w:pPr>
      <w:rPr>
        <w:rFonts w:hint="default"/>
      </w:rPr>
    </w:lvl>
    <w:lvl w:ilvl="3" w:tplc="3AA89BA8">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2E4549"/>
    <w:multiLevelType w:val="hybridMultilevel"/>
    <w:tmpl w:val="AD70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A2BB4"/>
    <w:multiLevelType w:val="hybridMultilevel"/>
    <w:tmpl w:val="2864DA46"/>
    <w:lvl w:ilvl="0" w:tplc="370ACD4C">
      <w:start w:val="1"/>
      <w:numFmt w:val="low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565DB2"/>
    <w:multiLevelType w:val="multilevel"/>
    <w:tmpl w:val="6072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7608E0"/>
    <w:multiLevelType w:val="hybridMultilevel"/>
    <w:tmpl w:val="15FA5676"/>
    <w:lvl w:ilvl="0" w:tplc="9A06731A">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5315FE"/>
    <w:multiLevelType w:val="hybridMultilevel"/>
    <w:tmpl w:val="E0AA8018"/>
    <w:lvl w:ilvl="0" w:tplc="A8288678">
      <w:start w:val="1"/>
      <w:numFmt w:val="lowerLetter"/>
      <w:lvlText w:val="(%1)"/>
      <w:lvlJc w:val="left"/>
      <w:pPr>
        <w:ind w:left="720" w:hanging="360"/>
      </w:pPr>
      <w:rPr>
        <w:rFonts w:hint="default"/>
        <w:b w:val="0"/>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2A05BF"/>
    <w:multiLevelType w:val="hybridMultilevel"/>
    <w:tmpl w:val="E97E3102"/>
    <w:lvl w:ilvl="0" w:tplc="08805190">
      <w:start w:val="1"/>
      <w:numFmt w:val="lowerLetter"/>
      <w:lvlText w:val="(%1)"/>
      <w:lvlJc w:val="left"/>
      <w:pPr>
        <w:ind w:left="720" w:hanging="360"/>
      </w:pPr>
      <w:rPr>
        <w:rFonts w:hint="default"/>
        <w:b w:val="0"/>
        <w:bCs w:val="0"/>
        <w:i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8D0DB6"/>
    <w:multiLevelType w:val="hybridMultilevel"/>
    <w:tmpl w:val="DB7817C4"/>
    <w:lvl w:ilvl="0" w:tplc="1A1640D4">
      <w:start w:val="1"/>
      <w:numFmt w:val="lowerLetter"/>
      <w:lvlText w:val="(%1)"/>
      <w:lvlJc w:val="left"/>
      <w:pPr>
        <w:ind w:left="720" w:hanging="360"/>
      </w:pPr>
      <w:rPr>
        <w:rFonts w:hint="default"/>
        <w:b w:val="0"/>
        <w:bCs/>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7312D2"/>
    <w:multiLevelType w:val="hybridMultilevel"/>
    <w:tmpl w:val="7D0EEA82"/>
    <w:lvl w:ilvl="0" w:tplc="5AC4722E">
      <w:start w:val="1"/>
      <w:numFmt w:val="lowerLetter"/>
      <w:lvlText w:val="(%1)"/>
      <w:lvlJc w:val="left"/>
      <w:pPr>
        <w:ind w:left="720" w:hanging="360"/>
      </w:pPr>
      <w:rPr>
        <w:rFonts w:hint="default"/>
        <w:b w:val="0"/>
        <w:bCs/>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043538"/>
    <w:multiLevelType w:val="hybridMultilevel"/>
    <w:tmpl w:val="C8BC82C8"/>
    <w:lvl w:ilvl="0" w:tplc="6E0E8E2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92057C"/>
    <w:multiLevelType w:val="hybridMultilevel"/>
    <w:tmpl w:val="4CD2A62C"/>
    <w:lvl w:ilvl="0" w:tplc="2CC4C9FE">
      <w:start w:val="1"/>
      <w:numFmt w:val="decimal"/>
      <w:lvlText w:val="%1."/>
      <w:lvlJc w:val="right"/>
      <w:pPr>
        <w:ind w:left="144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D968CA"/>
    <w:multiLevelType w:val="hybridMultilevel"/>
    <w:tmpl w:val="2618B596"/>
    <w:lvl w:ilvl="0" w:tplc="13EED4C2">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BE43A3"/>
    <w:multiLevelType w:val="hybridMultilevel"/>
    <w:tmpl w:val="87A67584"/>
    <w:lvl w:ilvl="0" w:tplc="DCD42E8C">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AD0FFD"/>
    <w:multiLevelType w:val="hybridMultilevel"/>
    <w:tmpl w:val="8B582022"/>
    <w:lvl w:ilvl="0" w:tplc="085AAC28">
      <w:start w:val="1"/>
      <w:numFmt w:val="lowerLetter"/>
      <w:lvlText w:val="(%1)"/>
      <w:lvlJc w:val="left"/>
      <w:pPr>
        <w:ind w:left="720" w:hanging="360"/>
      </w:pPr>
      <w:rPr>
        <w:rFonts w:hint="default"/>
        <w:b w:val="0"/>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D545E4"/>
    <w:multiLevelType w:val="hybridMultilevel"/>
    <w:tmpl w:val="157A56A0"/>
    <w:lvl w:ilvl="0" w:tplc="0EF294D4">
      <w:start w:val="1"/>
      <w:numFmt w:val="decimal"/>
      <w:lvlText w:val="%1."/>
      <w:lvlJc w:val="right"/>
      <w:pPr>
        <w:ind w:left="3960" w:hanging="360"/>
      </w:pPr>
      <w:rPr>
        <w:rFonts w:hint="default"/>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6D871338"/>
    <w:multiLevelType w:val="hybridMultilevel"/>
    <w:tmpl w:val="0F2C4E14"/>
    <w:lvl w:ilvl="0" w:tplc="7D6ADF26">
      <w:start w:val="1"/>
      <w:numFmt w:val="upperLetter"/>
      <w:lvlText w:val="%1."/>
      <w:lvlJc w:val="left"/>
      <w:pPr>
        <w:ind w:left="2340" w:hanging="360"/>
      </w:pPr>
      <w:rPr>
        <w:rFonts w:hint="default"/>
        <w:b w:val="0"/>
        <w:bCs/>
        <w:i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5" w15:restartNumberingAfterBreak="0">
    <w:nsid w:val="73FE1648"/>
    <w:multiLevelType w:val="hybridMultilevel"/>
    <w:tmpl w:val="19A668EC"/>
    <w:lvl w:ilvl="0" w:tplc="0F72D294">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05F89"/>
    <w:multiLevelType w:val="multilevel"/>
    <w:tmpl w:val="886A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220ECD"/>
    <w:multiLevelType w:val="hybridMultilevel"/>
    <w:tmpl w:val="03C29768"/>
    <w:lvl w:ilvl="0" w:tplc="E74E4324">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2290337">
    <w:abstractNumId w:val="29"/>
  </w:num>
  <w:num w:numId="2" w16cid:durableId="1886329768">
    <w:abstractNumId w:val="17"/>
  </w:num>
  <w:num w:numId="3" w16cid:durableId="693847474">
    <w:abstractNumId w:val="3"/>
  </w:num>
  <w:num w:numId="4" w16cid:durableId="1646154592">
    <w:abstractNumId w:val="34"/>
  </w:num>
  <w:num w:numId="5" w16cid:durableId="1177232093">
    <w:abstractNumId w:val="27"/>
  </w:num>
  <w:num w:numId="6" w16cid:durableId="564805218">
    <w:abstractNumId w:val="43"/>
  </w:num>
  <w:num w:numId="7" w16cid:durableId="1532452633">
    <w:abstractNumId w:val="12"/>
  </w:num>
  <w:num w:numId="8" w16cid:durableId="573588903">
    <w:abstractNumId w:val="33"/>
  </w:num>
  <w:num w:numId="9" w16cid:durableId="169033342">
    <w:abstractNumId w:val="35"/>
  </w:num>
  <w:num w:numId="10" w16cid:durableId="1920940580">
    <w:abstractNumId w:val="45"/>
  </w:num>
  <w:num w:numId="11" w16cid:durableId="589780347">
    <w:abstractNumId w:val="32"/>
  </w:num>
  <w:num w:numId="12" w16cid:durableId="651759497">
    <w:abstractNumId w:val="30"/>
  </w:num>
  <w:num w:numId="13" w16cid:durableId="2044012630">
    <w:abstractNumId w:val="2"/>
  </w:num>
  <w:num w:numId="14" w16cid:durableId="1383285398">
    <w:abstractNumId w:val="8"/>
  </w:num>
  <w:num w:numId="15" w16cid:durableId="1662738812">
    <w:abstractNumId w:val="14"/>
  </w:num>
  <w:num w:numId="16" w16cid:durableId="1244754397">
    <w:abstractNumId w:val="6"/>
  </w:num>
  <w:num w:numId="17" w16cid:durableId="513613439">
    <w:abstractNumId w:val="16"/>
  </w:num>
  <w:num w:numId="18" w16cid:durableId="274600671">
    <w:abstractNumId w:val="9"/>
  </w:num>
  <w:num w:numId="19" w16cid:durableId="1389302224">
    <w:abstractNumId w:val="19"/>
  </w:num>
  <w:num w:numId="20" w16cid:durableId="1461875355">
    <w:abstractNumId w:val="46"/>
  </w:num>
  <w:num w:numId="21" w16cid:durableId="986668615">
    <w:abstractNumId w:val="37"/>
  </w:num>
  <w:num w:numId="22" w16cid:durableId="1095172105">
    <w:abstractNumId w:val="22"/>
  </w:num>
  <w:num w:numId="23" w16cid:durableId="1998996180">
    <w:abstractNumId w:val="24"/>
  </w:num>
  <w:num w:numId="24" w16cid:durableId="573783270">
    <w:abstractNumId w:val="31"/>
  </w:num>
  <w:num w:numId="25" w16cid:durableId="1872037067">
    <w:abstractNumId w:val="42"/>
  </w:num>
  <w:num w:numId="26" w16cid:durableId="1718509204">
    <w:abstractNumId w:val="21"/>
  </w:num>
  <w:num w:numId="27" w16cid:durableId="593785688">
    <w:abstractNumId w:val="28"/>
  </w:num>
  <w:num w:numId="28" w16cid:durableId="1855148758">
    <w:abstractNumId w:val="18"/>
  </w:num>
  <w:num w:numId="29" w16cid:durableId="821849451">
    <w:abstractNumId w:val="4"/>
  </w:num>
  <w:num w:numId="30" w16cid:durableId="1339766698">
    <w:abstractNumId w:val="20"/>
  </w:num>
  <w:num w:numId="31" w16cid:durableId="120224399">
    <w:abstractNumId w:val="13"/>
  </w:num>
  <w:num w:numId="32" w16cid:durableId="211886008">
    <w:abstractNumId w:val="7"/>
  </w:num>
  <w:num w:numId="33" w16cid:durableId="1002125271">
    <w:abstractNumId w:val="39"/>
  </w:num>
  <w:num w:numId="34" w16cid:durableId="1056514196">
    <w:abstractNumId w:val="15"/>
  </w:num>
  <w:num w:numId="35" w16cid:durableId="133762415">
    <w:abstractNumId w:val="44"/>
  </w:num>
  <w:num w:numId="36" w16cid:durableId="361395228">
    <w:abstractNumId w:val="41"/>
  </w:num>
  <w:num w:numId="37" w16cid:durableId="1766681945">
    <w:abstractNumId w:val="23"/>
  </w:num>
  <w:num w:numId="38" w16cid:durableId="540215415">
    <w:abstractNumId w:val="10"/>
  </w:num>
  <w:num w:numId="39" w16cid:durableId="923805136">
    <w:abstractNumId w:val="0"/>
  </w:num>
  <w:num w:numId="40" w16cid:durableId="1356423485">
    <w:abstractNumId w:val="38"/>
  </w:num>
  <w:num w:numId="41" w16cid:durableId="1779329256">
    <w:abstractNumId w:val="25"/>
  </w:num>
  <w:num w:numId="42" w16cid:durableId="1161459213">
    <w:abstractNumId w:val="5"/>
  </w:num>
  <w:num w:numId="43" w16cid:durableId="1898199206">
    <w:abstractNumId w:val="47"/>
  </w:num>
  <w:num w:numId="44" w16cid:durableId="1500539362">
    <w:abstractNumId w:val="40"/>
  </w:num>
  <w:num w:numId="45" w16cid:durableId="861668445">
    <w:abstractNumId w:val="36"/>
  </w:num>
  <w:num w:numId="46" w16cid:durableId="603461954">
    <w:abstractNumId w:val="26"/>
  </w:num>
  <w:num w:numId="47" w16cid:durableId="1976521625">
    <w:abstractNumId w:val="1"/>
  </w:num>
  <w:num w:numId="48" w16cid:durableId="2022272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A6173F"/>
    <w:rsid w:val="0001022F"/>
    <w:rsid w:val="00015FF1"/>
    <w:rsid w:val="00022920"/>
    <w:rsid w:val="00025404"/>
    <w:rsid w:val="00026F2F"/>
    <w:rsid w:val="000308A7"/>
    <w:rsid w:val="00032501"/>
    <w:rsid w:val="00036D8C"/>
    <w:rsid w:val="00040E4D"/>
    <w:rsid w:val="0004451D"/>
    <w:rsid w:val="0004698A"/>
    <w:rsid w:val="00046AA9"/>
    <w:rsid w:val="00046D3C"/>
    <w:rsid w:val="00051721"/>
    <w:rsid w:val="000525EF"/>
    <w:rsid w:val="00052F56"/>
    <w:rsid w:val="000541B1"/>
    <w:rsid w:val="00057778"/>
    <w:rsid w:val="00057ABB"/>
    <w:rsid w:val="0006304A"/>
    <w:rsid w:val="00063718"/>
    <w:rsid w:val="000655D0"/>
    <w:rsid w:val="0006711B"/>
    <w:rsid w:val="0007042B"/>
    <w:rsid w:val="00070BCD"/>
    <w:rsid w:val="00072AA5"/>
    <w:rsid w:val="00076015"/>
    <w:rsid w:val="00076B5D"/>
    <w:rsid w:val="00081515"/>
    <w:rsid w:val="000826F9"/>
    <w:rsid w:val="00086D22"/>
    <w:rsid w:val="000901A2"/>
    <w:rsid w:val="00092BDF"/>
    <w:rsid w:val="00093FC7"/>
    <w:rsid w:val="000A5A2E"/>
    <w:rsid w:val="000B035B"/>
    <w:rsid w:val="000B121D"/>
    <w:rsid w:val="000B1EE5"/>
    <w:rsid w:val="000B351F"/>
    <w:rsid w:val="000B5A84"/>
    <w:rsid w:val="000C351F"/>
    <w:rsid w:val="000C3C6E"/>
    <w:rsid w:val="000C5132"/>
    <w:rsid w:val="000D1C1A"/>
    <w:rsid w:val="000D24FE"/>
    <w:rsid w:val="000D5027"/>
    <w:rsid w:val="000E02E1"/>
    <w:rsid w:val="000E2184"/>
    <w:rsid w:val="000E4DA6"/>
    <w:rsid w:val="000E55BA"/>
    <w:rsid w:val="000F01B1"/>
    <w:rsid w:val="000F392C"/>
    <w:rsid w:val="000F7192"/>
    <w:rsid w:val="00103E71"/>
    <w:rsid w:val="00105743"/>
    <w:rsid w:val="00106145"/>
    <w:rsid w:val="00106EE4"/>
    <w:rsid w:val="0011164F"/>
    <w:rsid w:val="00112B52"/>
    <w:rsid w:val="00117A0A"/>
    <w:rsid w:val="00117EBC"/>
    <w:rsid w:val="0012388C"/>
    <w:rsid w:val="00132627"/>
    <w:rsid w:val="00136F62"/>
    <w:rsid w:val="00145936"/>
    <w:rsid w:val="0015328B"/>
    <w:rsid w:val="00160D92"/>
    <w:rsid w:val="00161740"/>
    <w:rsid w:val="001640E4"/>
    <w:rsid w:val="00164933"/>
    <w:rsid w:val="00164D93"/>
    <w:rsid w:val="00166B9B"/>
    <w:rsid w:val="001674BF"/>
    <w:rsid w:val="001711AB"/>
    <w:rsid w:val="00177980"/>
    <w:rsid w:val="001803FA"/>
    <w:rsid w:val="001834D0"/>
    <w:rsid w:val="00184F12"/>
    <w:rsid w:val="00190032"/>
    <w:rsid w:val="00190FB1"/>
    <w:rsid w:val="0019419E"/>
    <w:rsid w:val="001A204F"/>
    <w:rsid w:val="001A3970"/>
    <w:rsid w:val="001B0C84"/>
    <w:rsid w:val="001B60B8"/>
    <w:rsid w:val="001C1DFD"/>
    <w:rsid w:val="001C26A7"/>
    <w:rsid w:val="001C3657"/>
    <w:rsid w:val="001C41C0"/>
    <w:rsid w:val="001D5D4C"/>
    <w:rsid w:val="001D77B6"/>
    <w:rsid w:val="001E1E91"/>
    <w:rsid w:val="001F1129"/>
    <w:rsid w:val="001F7F02"/>
    <w:rsid w:val="00204288"/>
    <w:rsid w:val="00204A25"/>
    <w:rsid w:val="0020772A"/>
    <w:rsid w:val="0021377F"/>
    <w:rsid w:val="002146E2"/>
    <w:rsid w:val="002215FB"/>
    <w:rsid w:val="00222394"/>
    <w:rsid w:val="00225B8F"/>
    <w:rsid w:val="00225DAF"/>
    <w:rsid w:val="0023542B"/>
    <w:rsid w:val="002401C1"/>
    <w:rsid w:val="0024332F"/>
    <w:rsid w:val="00243EBE"/>
    <w:rsid w:val="00244576"/>
    <w:rsid w:val="00250F96"/>
    <w:rsid w:val="00251875"/>
    <w:rsid w:val="0025608A"/>
    <w:rsid w:val="00257C50"/>
    <w:rsid w:val="00262112"/>
    <w:rsid w:val="00272698"/>
    <w:rsid w:val="00273CA9"/>
    <w:rsid w:val="0028104E"/>
    <w:rsid w:val="002811F4"/>
    <w:rsid w:val="00282344"/>
    <w:rsid w:val="002823FE"/>
    <w:rsid w:val="0028399B"/>
    <w:rsid w:val="002847AA"/>
    <w:rsid w:val="00287A2D"/>
    <w:rsid w:val="002920D9"/>
    <w:rsid w:val="002A1E4B"/>
    <w:rsid w:val="002A5BC8"/>
    <w:rsid w:val="002A7389"/>
    <w:rsid w:val="002B0B3F"/>
    <w:rsid w:val="002B2E87"/>
    <w:rsid w:val="002B2FA3"/>
    <w:rsid w:val="002B48BC"/>
    <w:rsid w:val="002C1755"/>
    <w:rsid w:val="002C6BA2"/>
    <w:rsid w:val="002D0709"/>
    <w:rsid w:val="002D197B"/>
    <w:rsid w:val="002D3C27"/>
    <w:rsid w:val="002D409B"/>
    <w:rsid w:val="002D7445"/>
    <w:rsid w:val="002E006B"/>
    <w:rsid w:val="002E0BC1"/>
    <w:rsid w:val="002E1823"/>
    <w:rsid w:val="002E2883"/>
    <w:rsid w:val="002E32E8"/>
    <w:rsid w:val="002F03CB"/>
    <w:rsid w:val="002F0755"/>
    <w:rsid w:val="002F0CF7"/>
    <w:rsid w:val="002F5C4B"/>
    <w:rsid w:val="002F5EA1"/>
    <w:rsid w:val="002F6D6C"/>
    <w:rsid w:val="00300B60"/>
    <w:rsid w:val="00300C6F"/>
    <w:rsid w:val="00301598"/>
    <w:rsid w:val="0030582C"/>
    <w:rsid w:val="0030627D"/>
    <w:rsid w:val="00306B98"/>
    <w:rsid w:val="00310650"/>
    <w:rsid w:val="00313425"/>
    <w:rsid w:val="00314C55"/>
    <w:rsid w:val="003174D1"/>
    <w:rsid w:val="003211D4"/>
    <w:rsid w:val="00321A79"/>
    <w:rsid w:val="00322273"/>
    <w:rsid w:val="00330F11"/>
    <w:rsid w:val="003310D0"/>
    <w:rsid w:val="00331F6D"/>
    <w:rsid w:val="003343D7"/>
    <w:rsid w:val="003354C3"/>
    <w:rsid w:val="003375F3"/>
    <w:rsid w:val="003421D9"/>
    <w:rsid w:val="00343007"/>
    <w:rsid w:val="00343611"/>
    <w:rsid w:val="00343FD5"/>
    <w:rsid w:val="0034413C"/>
    <w:rsid w:val="00351F16"/>
    <w:rsid w:val="00356FD0"/>
    <w:rsid w:val="00357127"/>
    <w:rsid w:val="00362680"/>
    <w:rsid w:val="00362822"/>
    <w:rsid w:val="0036545D"/>
    <w:rsid w:val="00367FB3"/>
    <w:rsid w:val="00375AF7"/>
    <w:rsid w:val="0037681E"/>
    <w:rsid w:val="00380CF3"/>
    <w:rsid w:val="00391ED0"/>
    <w:rsid w:val="00394932"/>
    <w:rsid w:val="00396E84"/>
    <w:rsid w:val="003971FD"/>
    <w:rsid w:val="003A0EA8"/>
    <w:rsid w:val="003A38CF"/>
    <w:rsid w:val="003A51C2"/>
    <w:rsid w:val="003B2D9F"/>
    <w:rsid w:val="003B61CC"/>
    <w:rsid w:val="003B748C"/>
    <w:rsid w:val="003B7EE3"/>
    <w:rsid w:val="003C0B1F"/>
    <w:rsid w:val="003C10E5"/>
    <w:rsid w:val="003C3EB6"/>
    <w:rsid w:val="003D096A"/>
    <w:rsid w:val="003D30D5"/>
    <w:rsid w:val="003D4642"/>
    <w:rsid w:val="003E04DB"/>
    <w:rsid w:val="003E1862"/>
    <w:rsid w:val="003E24DA"/>
    <w:rsid w:val="003E3F1C"/>
    <w:rsid w:val="003E78BB"/>
    <w:rsid w:val="003E7E4F"/>
    <w:rsid w:val="003F0045"/>
    <w:rsid w:val="003F1156"/>
    <w:rsid w:val="003F52A1"/>
    <w:rsid w:val="003F60F0"/>
    <w:rsid w:val="003F733E"/>
    <w:rsid w:val="00402950"/>
    <w:rsid w:val="00402BDE"/>
    <w:rsid w:val="00404711"/>
    <w:rsid w:val="00406900"/>
    <w:rsid w:val="00410260"/>
    <w:rsid w:val="00411585"/>
    <w:rsid w:val="00413260"/>
    <w:rsid w:val="004169E9"/>
    <w:rsid w:val="004209BA"/>
    <w:rsid w:val="00421769"/>
    <w:rsid w:val="00424B2C"/>
    <w:rsid w:val="004254EB"/>
    <w:rsid w:val="00425CCC"/>
    <w:rsid w:val="00425D54"/>
    <w:rsid w:val="00430F77"/>
    <w:rsid w:val="0043214C"/>
    <w:rsid w:val="00432E65"/>
    <w:rsid w:val="00442CF5"/>
    <w:rsid w:val="00442F0B"/>
    <w:rsid w:val="004461AF"/>
    <w:rsid w:val="00446997"/>
    <w:rsid w:val="00447E97"/>
    <w:rsid w:val="004514E7"/>
    <w:rsid w:val="00452B4B"/>
    <w:rsid w:val="00452C94"/>
    <w:rsid w:val="00453D31"/>
    <w:rsid w:val="004541D4"/>
    <w:rsid w:val="00454370"/>
    <w:rsid w:val="00455ED4"/>
    <w:rsid w:val="00457FB4"/>
    <w:rsid w:val="004669B1"/>
    <w:rsid w:val="00467C5F"/>
    <w:rsid w:val="00472FD9"/>
    <w:rsid w:val="00481FF8"/>
    <w:rsid w:val="00485E0C"/>
    <w:rsid w:val="0049419B"/>
    <w:rsid w:val="004949FB"/>
    <w:rsid w:val="004A4B1C"/>
    <w:rsid w:val="004B0208"/>
    <w:rsid w:val="004B178B"/>
    <w:rsid w:val="004C5BAC"/>
    <w:rsid w:val="004C606F"/>
    <w:rsid w:val="004C6662"/>
    <w:rsid w:val="004D4979"/>
    <w:rsid w:val="004D7A81"/>
    <w:rsid w:val="004E31BC"/>
    <w:rsid w:val="004F06F1"/>
    <w:rsid w:val="004F2450"/>
    <w:rsid w:val="004F28E6"/>
    <w:rsid w:val="004F2C33"/>
    <w:rsid w:val="004F4956"/>
    <w:rsid w:val="005006CA"/>
    <w:rsid w:val="00505EF8"/>
    <w:rsid w:val="00506610"/>
    <w:rsid w:val="00510BA7"/>
    <w:rsid w:val="00510CAB"/>
    <w:rsid w:val="005130A6"/>
    <w:rsid w:val="00520E9F"/>
    <w:rsid w:val="00521BBD"/>
    <w:rsid w:val="00523ADC"/>
    <w:rsid w:val="00531758"/>
    <w:rsid w:val="00531C1A"/>
    <w:rsid w:val="00535165"/>
    <w:rsid w:val="0053554A"/>
    <w:rsid w:val="00536B0A"/>
    <w:rsid w:val="00541069"/>
    <w:rsid w:val="005429EF"/>
    <w:rsid w:val="00544C3A"/>
    <w:rsid w:val="005478AF"/>
    <w:rsid w:val="00547B3E"/>
    <w:rsid w:val="0055161F"/>
    <w:rsid w:val="00551721"/>
    <w:rsid w:val="00551DB6"/>
    <w:rsid w:val="00551DD2"/>
    <w:rsid w:val="00553EB0"/>
    <w:rsid w:val="00556514"/>
    <w:rsid w:val="00560467"/>
    <w:rsid w:val="00560B81"/>
    <w:rsid w:val="005626F0"/>
    <w:rsid w:val="0056325E"/>
    <w:rsid w:val="00564631"/>
    <w:rsid w:val="00582782"/>
    <w:rsid w:val="00585469"/>
    <w:rsid w:val="005872FC"/>
    <w:rsid w:val="0059083A"/>
    <w:rsid w:val="00594D5C"/>
    <w:rsid w:val="00595E77"/>
    <w:rsid w:val="005A1738"/>
    <w:rsid w:val="005A3863"/>
    <w:rsid w:val="005B036A"/>
    <w:rsid w:val="005B09D6"/>
    <w:rsid w:val="005B6796"/>
    <w:rsid w:val="005B7838"/>
    <w:rsid w:val="005C12A5"/>
    <w:rsid w:val="005C278F"/>
    <w:rsid w:val="005C5260"/>
    <w:rsid w:val="005C7DDD"/>
    <w:rsid w:val="005D002B"/>
    <w:rsid w:val="005D4FFD"/>
    <w:rsid w:val="005D718B"/>
    <w:rsid w:val="005E1988"/>
    <w:rsid w:val="005E19C5"/>
    <w:rsid w:val="005E3D87"/>
    <w:rsid w:val="005E4A03"/>
    <w:rsid w:val="005F0FBC"/>
    <w:rsid w:val="005F21B0"/>
    <w:rsid w:val="005F2248"/>
    <w:rsid w:val="005F4A54"/>
    <w:rsid w:val="005F6224"/>
    <w:rsid w:val="005F785C"/>
    <w:rsid w:val="00600DBD"/>
    <w:rsid w:val="00602A8C"/>
    <w:rsid w:val="006055C0"/>
    <w:rsid w:val="00607B54"/>
    <w:rsid w:val="006108E3"/>
    <w:rsid w:val="00611F3C"/>
    <w:rsid w:val="006136E6"/>
    <w:rsid w:val="00614E55"/>
    <w:rsid w:val="00614E6F"/>
    <w:rsid w:val="00614F94"/>
    <w:rsid w:val="00626798"/>
    <w:rsid w:val="006347FC"/>
    <w:rsid w:val="00635CFF"/>
    <w:rsid w:val="00642824"/>
    <w:rsid w:val="006438BB"/>
    <w:rsid w:val="00646D9C"/>
    <w:rsid w:val="00650393"/>
    <w:rsid w:val="00650BB1"/>
    <w:rsid w:val="00653A17"/>
    <w:rsid w:val="00655F9E"/>
    <w:rsid w:val="006571B8"/>
    <w:rsid w:val="00662441"/>
    <w:rsid w:val="00665983"/>
    <w:rsid w:val="006678A8"/>
    <w:rsid w:val="00671247"/>
    <w:rsid w:val="0067419F"/>
    <w:rsid w:val="00677EF7"/>
    <w:rsid w:val="00680D00"/>
    <w:rsid w:val="00682E80"/>
    <w:rsid w:val="00683153"/>
    <w:rsid w:val="006839B6"/>
    <w:rsid w:val="00684626"/>
    <w:rsid w:val="00687014"/>
    <w:rsid w:val="006901D6"/>
    <w:rsid w:val="00692636"/>
    <w:rsid w:val="006A1A3E"/>
    <w:rsid w:val="006A507A"/>
    <w:rsid w:val="006B065A"/>
    <w:rsid w:val="006B4A46"/>
    <w:rsid w:val="006B6AD0"/>
    <w:rsid w:val="006C0B77"/>
    <w:rsid w:val="006C6611"/>
    <w:rsid w:val="006C6825"/>
    <w:rsid w:val="006C6A55"/>
    <w:rsid w:val="006C791A"/>
    <w:rsid w:val="006D512B"/>
    <w:rsid w:val="006D6854"/>
    <w:rsid w:val="006E0DEE"/>
    <w:rsid w:val="006E4B1F"/>
    <w:rsid w:val="006E510C"/>
    <w:rsid w:val="006E5AD6"/>
    <w:rsid w:val="006F1DF2"/>
    <w:rsid w:val="006F2C1F"/>
    <w:rsid w:val="00700D85"/>
    <w:rsid w:val="007033B0"/>
    <w:rsid w:val="00710997"/>
    <w:rsid w:val="00712E87"/>
    <w:rsid w:val="00715CFE"/>
    <w:rsid w:val="00716EFB"/>
    <w:rsid w:val="007230F3"/>
    <w:rsid w:val="00724807"/>
    <w:rsid w:val="00725D3D"/>
    <w:rsid w:val="00726C2A"/>
    <w:rsid w:val="00730A7C"/>
    <w:rsid w:val="00730ED6"/>
    <w:rsid w:val="007377D7"/>
    <w:rsid w:val="00742EE9"/>
    <w:rsid w:val="00750C1A"/>
    <w:rsid w:val="00752054"/>
    <w:rsid w:val="007521F2"/>
    <w:rsid w:val="00760E62"/>
    <w:rsid w:val="0076361D"/>
    <w:rsid w:val="00763E69"/>
    <w:rsid w:val="00764624"/>
    <w:rsid w:val="0076688A"/>
    <w:rsid w:val="00767F33"/>
    <w:rsid w:val="00771B23"/>
    <w:rsid w:val="0077280C"/>
    <w:rsid w:val="007735F4"/>
    <w:rsid w:val="00776958"/>
    <w:rsid w:val="0077799E"/>
    <w:rsid w:val="00780C47"/>
    <w:rsid w:val="00781AEE"/>
    <w:rsid w:val="00781DF9"/>
    <w:rsid w:val="0078440D"/>
    <w:rsid w:val="00786C27"/>
    <w:rsid w:val="00790231"/>
    <w:rsid w:val="00792557"/>
    <w:rsid w:val="007947D9"/>
    <w:rsid w:val="00794DD8"/>
    <w:rsid w:val="00795AD4"/>
    <w:rsid w:val="00797C17"/>
    <w:rsid w:val="007A090A"/>
    <w:rsid w:val="007A09B8"/>
    <w:rsid w:val="007A1251"/>
    <w:rsid w:val="007A2FB7"/>
    <w:rsid w:val="007A41E6"/>
    <w:rsid w:val="007A4338"/>
    <w:rsid w:val="007A5A54"/>
    <w:rsid w:val="007A69FF"/>
    <w:rsid w:val="007B5EEA"/>
    <w:rsid w:val="007C2988"/>
    <w:rsid w:val="007C5291"/>
    <w:rsid w:val="007C5EC2"/>
    <w:rsid w:val="007C7CAD"/>
    <w:rsid w:val="007D48CC"/>
    <w:rsid w:val="007D605F"/>
    <w:rsid w:val="007D7526"/>
    <w:rsid w:val="007D7936"/>
    <w:rsid w:val="007D7B20"/>
    <w:rsid w:val="007E5009"/>
    <w:rsid w:val="007E52AE"/>
    <w:rsid w:val="007E6AAA"/>
    <w:rsid w:val="007E7CB2"/>
    <w:rsid w:val="007F1677"/>
    <w:rsid w:val="007F2C7D"/>
    <w:rsid w:val="007F793F"/>
    <w:rsid w:val="00802488"/>
    <w:rsid w:val="00802D07"/>
    <w:rsid w:val="00805A65"/>
    <w:rsid w:val="00806AB3"/>
    <w:rsid w:val="00807A2D"/>
    <w:rsid w:val="00811215"/>
    <w:rsid w:val="00813822"/>
    <w:rsid w:val="00815479"/>
    <w:rsid w:val="00820CE9"/>
    <w:rsid w:val="0082184F"/>
    <w:rsid w:val="00822C99"/>
    <w:rsid w:val="00823BCC"/>
    <w:rsid w:val="00823F45"/>
    <w:rsid w:val="00836ADA"/>
    <w:rsid w:val="008458E9"/>
    <w:rsid w:val="00846754"/>
    <w:rsid w:val="00850B80"/>
    <w:rsid w:val="00850C63"/>
    <w:rsid w:val="00851117"/>
    <w:rsid w:val="00853FF8"/>
    <w:rsid w:val="00861470"/>
    <w:rsid w:val="00865812"/>
    <w:rsid w:val="00866EA8"/>
    <w:rsid w:val="00873ACD"/>
    <w:rsid w:val="00874ADD"/>
    <w:rsid w:val="008762EB"/>
    <w:rsid w:val="00881538"/>
    <w:rsid w:val="00882E14"/>
    <w:rsid w:val="00884BB9"/>
    <w:rsid w:val="0088516F"/>
    <w:rsid w:val="0089653F"/>
    <w:rsid w:val="0089686D"/>
    <w:rsid w:val="008A07A5"/>
    <w:rsid w:val="008A2C37"/>
    <w:rsid w:val="008A5715"/>
    <w:rsid w:val="008A57BC"/>
    <w:rsid w:val="008A6B39"/>
    <w:rsid w:val="008B52A8"/>
    <w:rsid w:val="008B73C1"/>
    <w:rsid w:val="008C097E"/>
    <w:rsid w:val="008C1EB7"/>
    <w:rsid w:val="008C5716"/>
    <w:rsid w:val="008D2252"/>
    <w:rsid w:val="008D616F"/>
    <w:rsid w:val="008E0FC5"/>
    <w:rsid w:val="008E178F"/>
    <w:rsid w:val="008F37A5"/>
    <w:rsid w:val="008F498B"/>
    <w:rsid w:val="008F5A6C"/>
    <w:rsid w:val="008F63AF"/>
    <w:rsid w:val="008F7639"/>
    <w:rsid w:val="00902AE7"/>
    <w:rsid w:val="00903A6F"/>
    <w:rsid w:val="00903EA7"/>
    <w:rsid w:val="009074D9"/>
    <w:rsid w:val="00912A2E"/>
    <w:rsid w:val="00912C14"/>
    <w:rsid w:val="009216D9"/>
    <w:rsid w:val="00921C75"/>
    <w:rsid w:val="00921CDA"/>
    <w:rsid w:val="00922660"/>
    <w:rsid w:val="00926852"/>
    <w:rsid w:val="009316BB"/>
    <w:rsid w:val="00932590"/>
    <w:rsid w:val="00936C10"/>
    <w:rsid w:val="009421C5"/>
    <w:rsid w:val="009435D1"/>
    <w:rsid w:val="009454C1"/>
    <w:rsid w:val="00946E18"/>
    <w:rsid w:val="00950E3D"/>
    <w:rsid w:val="00951C8F"/>
    <w:rsid w:val="009539EB"/>
    <w:rsid w:val="00954442"/>
    <w:rsid w:val="00955B3B"/>
    <w:rsid w:val="00957DD6"/>
    <w:rsid w:val="009625D8"/>
    <w:rsid w:val="00964E54"/>
    <w:rsid w:val="009679FF"/>
    <w:rsid w:val="00967AB1"/>
    <w:rsid w:val="009726DE"/>
    <w:rsid w:val="009728CD"/>
    <w:rsid w:val="009745D5"/>
    <w:rsid w:val="0097713E"/>
    <w:rsid w:val="00981901"/>
    <w:rsid w:val="00983ABA"/>
    <w:rsid w:val="0098543D"/>
    <w:rsid w:val="00987A95"/>
    <w:rsid w:val="00992317"/>
    <w:rsid w:val="00994509"/>
    <w:rsid w:val="00995B78"/>
    <w:rsid w:val="009A19A8"/>
    <w:rsid w:val="009A4FA0"/>
    <w:rsid w:val="009A5183"/>
    <w:rsid w:val="009A6590"/>
    <w:rsid w:val="009A7955"/>
    <w:rsid w:val="009B3C46"/>
    <w:rsid w:val="009B4916"/>
    <w:rsid w:val="009B598C"/>
    <w:rsid w:val="009C43CA"/>
    <w:rsid w:val="009D5963"/>
    <w:rsid w:val="009E4582"/>
    <w:rsid w:val="009E478B"/>
    <w:rsid w:val="009F3D14"/>
    <w:rsid w:val="009F45C8"/>
    <w:rsid w:val="009F5494"/>
    <w:rsid w:val="00A01BDD"/>
    <w:rsid w:val="00A01D36"/>
    <w:rsid w:val="00A03CF8"/>
    <w:rsid w:val="00A05220"/>
    <w:rsid w:val="00A05E26"/>
    <w:rsid w:val="00A07BA4"/>
    <w:rsid w:val="00A10256"/>
    <w:rsid w:val="00A2745E"/>
    <w:rsid w:val="00A34BB8"/>
    <w:rsid w:val="00A42057"/>
    <w:rsid w:val="00A43648"/>
    <w:rsid w:val="00A45965"/>
    <w:rsid w:val="00A50B64"/>
    <w:rsid w:val="00A52811"/>
    <w:rsid w:val="00A53A64"/>
    <w:rsid w:val="00A54C58"/>
    <w:rsid w:val="00A5539F"/>
    <w:rsid w:val="00A56D4D"/>
    <w:rsid w:val="00A5784C"/>
    <w:rsid w:val="00A6173F"/>
    <w:rsid w:val="00A62103"/>
    <w:rsid w:val="00A7036D"/>
    <w:rsid w:val="00A741A9"/>
    <w:rsid w:val="00A80296"/>
    <w:rsid w:val="00A81A5B"/>
    <w:rsid w:val="00A836C2"/>
    <w:rsid w:val="00A857F0"/>
    <w:rsid w:val="00A87B37"/>
    <w:rsid w:val="00A934BE"/>
    <w:rsid w:val="00A95C41"/>
    <w:rsid w:val="00A966D5"/>
    <w:rsid w:val="00AA06EF"/>
    <w:rsid w:val="00AA0980"/>
    <w:rsid w:val="00AA4084"/>
    <w:rsid w:val="00AA47C4"/>
    <w:rsid w:val="00AB196F"/>
    <w:rsid w:val="00AC722B"/>
    <w:rsid w:val="00AD0593"/>
    <w:rsid w:val="00AD1B91"/>
    <w:rsid w:val="00AD2744"/>
    <w:rsid w:val="00AD67C3"/>
    <w:rsid w:val="00AE1BE5"/>
    <w:rsid w:val="00AE50F8"/>
    <w:rsid w:val="00AE7100"/>
    <w:rsid w:val="00AF14F8"/>
    <w:rsid w:val="00AF7D84"/>
    <w:rsid w:val="00B058B6"/>
    <w:rsid w:val="00B1092F"/>
    <w:rsid w:val="00B138C8"/>
    <w:rsid w:val="00B24186"/>
    <w:rsid w:val="00B26404"/>
    <w:rsid w:val="00B36635"/>
    <w:rsid w:val="00B40D75"/>
    <w:rsid w:val="00B417B2"/>
    <w:rsid w:val="00B4298B"/>
    <w:rsid w:val="00B45362"/>
    <w:rsid w:val="00B471BF"/>
    <w:rsid w:val="00B50944"/>
    <w:rsid w:val="00B6102D"/>
    <w:rsid w:val="00B66FEA"/>
    <w:rsid w:val="00B7127D"/>
    <w:rsid w:val="00B7632A"/>
    <w:rsid w:val="00B80656"/>
    <w:rsid w:val="00B84D38"/>
    <w:rsid w:val="00B85B41"/>
    <w:rsid w:val="00B9306F"/>
    <w:rsid w:val="00BA5676"/>
    <w:rsid w:val="00BA6746"/>
    <w:rsid w:val="00BB08C8"/>
    <w:rsid w:val="00BB1E44"/>
    <w:rsid w:val="00BB2186"/>
    <w:rsid w:val="00BB768F"/>
    <w:rsid w:val="00BC15D1"/>
    <w:rsid w:val="00BC190C"/>
    <w:rsid w:val="00BC2164"/>
    <w:rsid w:val="00BC3781"/>
    <w:rsid w:val="00BC4D4E"/>
    <w:rsid w:val="00BC6056"/>
    <w:rsid w:val="00BC6BF6"/>
    <w:rsid w:val="00BD0D47"/>
    <w:rsid w:val="00BD0F88"/>
    <w:rsid w:val="00BD1023"/>
    <w:rsid w:val="00BD767E"/>
    <w:rsid w:val="00BE1FC8"/>
    <w:rsid w:val="00BE2248"/>
    <w:rsid w:val="00BE2644"/>
    <w:rsid w:val="00BE5111"/>
    <w:rsid w:val="00BE7E58"/>
    <w:rsid w:val="00BF0723"/>
    <w:rsid w:val="00BF1C27"/>
    <w:rsid w:val="00BF3D75"/>
    <w:rsid w:val="00BF409A"/>
    <w:rsid w:val="00BF5D6F"/>
    <w:rsid w:val="00C023DF"/>
    <w:rsid w:val="00C03353"/>
    <w:rsid w:val="00C033F4"/>
    <w:rsid w:val="00C04354"/>
    <w:rsid w:val="00C0589F"/>
    <w:rsid w:val="00C07260"/>
    <w:rsid w:val="00C12374"/>
    <w:rsid w:val="00C12488"/>
    <w:rsid w:val="00C12B95"/>
    <w:rsid w:val="00C341CF"/>
    <w:rsid w:val="00C35471"/>
    <w:rsid w:val="00C44182"/>
    <w:rsid w:val="00C44CB8"/>
    <w:rsid w:val="00C47141"/>
    <w:rsid w:val="00C542CD"/>
    <w:rsid w:val="00C56678"/>
    <w:rsid w:val="00C61EDA"/>
    <w:rsid w:val="00C64284"/>
    <w:rsid w:val="00C77089"/>
    <w:rsid w:val="00C777B7"/>
    <w:rsid w:val="00C8001D"/>
    <w:rsid w:val="00C8090C"/>
    <w:rsid w:val="00C82AA7"/>
    <w:rsid w:val="00C8307D"/>
    <w:rsid w:val="00C8558E"/>
    <w:rsid w:val="00C90906"/>
    <w:rsid w:val="00C93D64"/>
    <w:rsid w:val="00C94B57"/>
    <w:rsid w:val="00CA7A80"/>
    <w:rsid w:val="00CA7B43"/>
    <w:rsid w:val="00CB1BEE"/>
    <w:rsid w:val="00CB2894"/>
    <w:rsid w:val="00CB3C09"/>
    <w:rsid w:val="00CB566C"/>
    <w:rsid w:val="00CB7038"/>
    <w:rsid w:val="00CC1503"/>
    <w:rsid w:val="00CC15C0"/>
    <w:rsid w:val="00CC61F3"/>
    <w:rsid w:val="00CC65F0"/>
    <w:rsid w:val="00CD514C"/>
    <w:rsid w:val="00CD6BC9"/>
    <w:rsid w:val="00CE016C"/>
    <w:rsid w:val="00CE4B56"/>
    <w:rsid w:val="00CE78E8"/>
    <w:rsid w:val="00CF01B6"/>
    <w:rsid w:val="00CF7FCB"/>
    <w:rsid w:val="00D00A7B"/>
    <w:rsid w:val="00D00CDC"/>
    <w:rsid w:val="00D13DBE"/>
    <w:rsid w:val="00D14671"/>
    <w:rsid w:val="00D1728D"/>
    <w:rsid w:val="00D17777"/>
    <w:rsid w:val="00D22208"/>
    <w:rsid w:val="00D22E4B"/>
    <w:rsid w:val="00D26B75"/>
    <w:rsid w:val="00D316BC"/>
    <w:rsid w:val="00D40E83"/>
    <w:rsid w:val="00D43B50"/>
    <w:rsid w:val="00D4714D"/>
    <w:rsid w:val="00D4740A"/>
    <w:rsid w:val="00D50232"/>
    <w:rsid w:val="00D52528"/>
    <w:rsid w:val="00D572E8"/>
    <w:rsid w:val="00D6337A"/>
    <w:rsid w:val="00D66608"/>
    <w:rsid w:val="00D67846"/>
    <w:rsid w:val="00D67DA8"/>
    <w:rsid w:val="00D70A10"/>
    <w:rsid w:val="00D71F8C"/>
    <w:rsid w:val="00D74FAA"/>
    <w:rsid w:val="00D75A20"/>
    <w:rsid w:val="00D761D0"/>
    <w:rsid w:val="00D769F3"/>
    <w:rsid w:val="00D80D8B"/>
    <w:rsid w:val="00D80E0D"/>
    <w:rsid w:val="00D909C5"/>
    <w:rsid w:val="00D90CF3"/>
    <w:rsid w:val="00D94583"/>
    <w:rsid w:val="00DA015F"/>
    <w:rsid w:val="00DA0277"/>
    <w:rsid w:val="00DA2B80"/>
    <w:rsid w:val="00DA5A40"/>
    <w:rsid w:val="00DB10CD"/>
    <w:rsid w:val="00DB5206"/>
    <w:rsid w:val="00DB5AF2"/>
    <w:rsid w:val="00DB5E23"/>
    <w:rsid w:val="00DB6F3A"/>
    <w:rsid w:val="00DD0730"/>
    <w:rsid w:val="00DD1987"/>
    <w:rsid w:val="00DD2F09"/>
    <w:rsid w:val="00DD35D2"/>
    <w:rsid w:val="00DD3DBB"/>
    <w:rsid w:val="00DD470E"/>
    <w:rsid w:val="00DD4E8D"/>
    <w:rsid w:val="00DD532A"/>
    <w:rsid w:val="00DD6244"/>
    <w:rsid w:val="00DD651A"/>
    <w:rsid w:val="00DD6A4D"/>
    <w:rsid w:val="00DE2A4A"/>
    <w:rsid w:val="00DE5160"/>
    <w:rsid w:val="00DE78E5"/>
    <w:rsid w:val="00DF1E76"/>
    <w:rsid w:val="00DF2106"/>
    <w:rsid w:val="00DF370A"/>
    <w:rsid w:val="00DF7B16"/>
    <w:rsid w:val="00E03D4B"/>
    <w:rsid w:val="00E04C69"/>
    <w:rsid w:val="00E0512E"/>
    <w:rsid w:val="00E1474B"/>
    <w:rsid w:val="00E15DB7"/>
    <w:rsid w:val="00E2017C"/>
    <w:rsid w:val="00E207A7"/>
    <w:rsid w:val="00E2240A"/>
    <w:rsid w:val="00E226C4"/>
    <w:rsid w:val="00E331A4"/>
    <w:rsid w:val="00E33202"/>
    <w:rsid w:val="00E34F8A"/>
    <w:rsid w:val="00E468A2"/>
    <w:rsid w:val="00E469F1"/>
    <w:rsid w:val="00E50EAF"/>
    <w:rsid w:val="00E544D1"/>
    <w:rsid w:val="00E56194"/>
    <w:rsid w:val="00E56DC7"/>
    <w:rsid w:val="00E601DC"/>
    <w:rsid w:val="00E67EC5"/>
    <w:rsid w:val="00E704BE"/>
    <w:rsid w:val="00E73A58"/>
    <w:rsid w:val="00E8230D"/>
    <w:rsid w:val="00E84F3D"/>
    <w:rsid w:val="00E868CB"/>
    <w:rsid w:val="00E917F8"/>
    <w:rsid w:val="00E961B1"/>
    <w:rsid w:val="00E962A8"/>
    <w:rsid w:val="00E971A0"/>
    <w:rsid w:val="00E9784D"/>
    <w:rsid w:val="00EA2980"/>
    <w:rsid w:val="00EA2C67"/>
    <w:rsid w:val="00EB4584"/>
    <w:rsid w:val="00EB4A53"/>
    <w:rsid w:val="00EB7AAB"/>
    <w:rsid w:val="00EC2CA7"/>
    <w:rsid w:val="00EC3EAB"/>
    <w:rsid w:val="00EC7A89"/>
    <w:rsid w:val="00ED6109"/>
    <w:rsid w:val="00ED79A6"/>
    <w:rsid w:val="00EE0A07"/>
    <w:rsid w:val="00EE18ED"/>
    <w:rsid w:val="00EE287E"/>
    <w:rsid w:val="00EE3EB6"/>
    <w:rsid w:val="00EE7608"/>
    <w:rsid w:val="00EE79A8"/>
    <w:rsid w:val="00EF0CF3"/>
    <w:rsid w:val="00EF288C"/>
    <w:rsid w:val="00EF2DB0"/>
    <w:rsid w:val="00EF6EED"/>
    <w:rsid w:val="00F02555"/>
    <w:rsid w:val="00F02D34"/>
    <w:rsid w:val="00F0336F"/>
    <w:rsid w:val="00F051AB"/>
    <w:rsid w:val="00F10F42"/>
    <w:rsid w:val="00F11E9A"/>
    <w:rsid w:val="00F1557F"/>
    <w:rsid w:val="00F1607B"/>
    <w:rsid w:val="00F223F6"/>
    <w:rsid w:val="00F27616"/>
    <w:rsid w:val="00F303D6"/>
    <w:rsid w:val="00F3392B"/>
    <w:rsid w:val="00F3548F"/>
    <w:rsid w:val="00F35BD1"/>
    <w:rsid w:val="00F37009"/>
    <w:rsid w:val="00F37431"/>
    <w:rsid w:val="00F403AC"/>
    <w:rsid w:val="00F424F8"/>
    <w:rsid w:val="00F42812"/>
    <w:rsid w:val="00F45441"/>
    <w:rsid w:val="00F45CF4"/>
    <w:rsid w:val="00F4693E"/>
    <w:rsid w:val="00F47C3D"/>
    <w:rsid w:val="00F47FEE"/>
    <w:rsid w:val="00F54228"/>
    <w:rsid w:val="00F5731B"/>
    <w:rsid w:val="00F60117"/>
    <w:rsid w:val="00F6169E"/>
    <w:rsid w:val="00F62260"/>
    <w:rsid w:val="00F64AAB"/>
    <w:rsid w:val="00F7006D"/>
    <w:rsid w:val="00F71248"/>
    <w:rsid w:val="00F74B0F"/>
    <w:rsid w:val="00F757F7"/>
    <w:rsid w:val="00F76127"/>
    <w:rsid w:val="00F80343"/>
    <w:rsid w:val="00F81089"/>
    <w:rsid w:val="00F81CAA"/>
    <w:rsid w:val="00F81DEA"/>
    <w:rsid w:val="00F9008A"/>
    <w:rsid w:val="00F92A10"/>
    <w:rsid w:val="00FA0B8C"/>
    <w:rsid w:val="00FA6C80"/>
    <w:rsid w:val="00FB0A8B"/>
    <w:rsid w:val="00FB330E"/>
    <w:rsid w:val="00FB78BC"/>
    <w:rsid w:val="00FC1DD5"/>
    <w:rsid w:val="00FC2A50"/>
    <w:rsid w:val="00FC4C05"/>
    <w:rsid w:val="00FC7421"/>
    <w:rsid w:val="00FD0ED5"/>
    <w:rsid w:val="00FD5CBC"/>
    <w:rsid w:val="00FD7C45"/>
    <w:rsid w:val="00FE1108"/>
    <w:rsid w:val="00FE2824"/>
    <w:rsid w:val="00FE34B9"/>
    <w:rsid w:val="00FE6424"/>
    <w:rsid w:val="00FE69D0"/>
    <w:rsid w:val="00FE6EAD"/>
    <w:rsid w:val="00FE75D3"/>
    <w:rsid w:val="00FE7C8C"/>
    <w:rsid w:val="00FF1821"/>
    <w:rsid w:val="00FF4BB5"/>
    <w:rsid w:val="00FF6968"/>
    <w:rsid w:val="00FF7593"/>
    <w:rsid w:val="02A03597"/>
    <w:rsid w:val="0471C3FE"/>
    <w:rsid w:val="077C2992"/>
    <w:rsid w:val="09959A90"/>
    <w:rsid w:val="09EC1471"/>
    <w:rsid w:val="0B04A9DD"/>
    <w:rsid w:val="0B3694F5"/>
    <w:rsid w:val="10A2A871"/>
    <w:rsid w:val="1678EC4F"/>
    <w:rsid w:val="179D3994"/>
    <w:rsid w:val="1F8FBA94"/>
    <w:rsid w:val="214C14CF"/>
    <w:rsid w:val="23659014"/>
    <w:rsid w:val="2A443218"/>
    <w:rsid w:val="306BD02C"/>
    <w:rsid w:val="39F16AB9"/>
    <w:rsid w:val="46046D8B"/>
    <w:rsid w:val="49BFA337"/>
    <w:rsid w:val="49EE9D9A"/>
    <w:rsid w:val="4F3399E4"/>
    <w:rsid w:val="53A38EE6"/>
    <w:rsid w:val="54ED5B71"/>
    <w:rsid w:val="5D2E55F2"/>
    <w:rsid w:val="5E887A94"/>
    <w:rsid w:val="6ED79186"/>
    <w:rsid w:val="702D92F3"/>
    <w:rsid w:val="79E94BDA"/>
    <w:rsid w:val="7A0A9CED"/>
    <w:rsid w:val="7B851C3B"/>
    <w:rsid w:val="7CF5B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90D4D"/>
  <w15:docId w15:val="{BC6D5482-C0F2-4021-85C0-0C14F204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980"/>
    <w:pPr>
      <w:ind w:left="720"/>
      <w:contextualSpacing/>
    </w:pPr>
  </w:style>
  <w:style w:type="character" w:styleId="CommentReference">
    <w:name w:val="annotation reference"/>
    <w:basedOn w:val="DefaultParagraphFont"/>
    <w:uiPriority w:val="99"/>
    <w:semiHidden/>
    <w:unhideWhenUsed/>
    <w:rsid w:val="00AA0980"/>
    <w:rPr>
      <w:sz w:val="16"/>
      <w:szCs w:val="16"/>
    </w:rPr>
  </w:style>
  <w:style w:type="paragraph" w:styleId="CommentText">
    <w:name w:val="annotation text"/>
    <w:basedOn w:val="Normal"/>
    <w:link w:val="CommentTextChar"/>
    <w:unhideWhenUsed/>
    <w:rsid w:val="00AA0980"/>
    <w:rPr>
      <w:sz w:val="20"/>
      <w:szCs w:val="20"/>
    </w:rPr>
  </w:style>
  <w:style w:type="character" w:customStyle="1" w:styleId="CommentTextChar">
    <w:name w:val="Comment Text Char"/>
    <w:basedOn w:val="DefaultParagraphFont"/>
    <w:link w:val="CommentText"/>
    <w:rsid w:val="00AA0980"/>
    <w:rPr>
      <w:sz w:val="20"/>
      <w:szCs w:val="20"/>
    </w:rPr>
  </w:style>
  <w:style w:type="paragraph" w:styleId="CommentSubject">
    <w:name w:val="annotation subject"/>
    <w:basedOn w:val="CommentText"/>
    <w:next w:val="CommentText"/>
    <w:link w:val="CommentSubjectChar"/>
    <w:uiPriority w:val="99"/>
    <w:semiHidden/>
    <w:unhideWhenUsed/>
    <w:rsid w:val="00AA0980"/>
    <w:rPr>
      <w:b/>
      <w:bCs/>
    </w:rPr>
  </w:style>
  <w:style w:type="character" w:customStyle="1" w:styleId="CommentSubjectChar">
    <w:name w:val="Comment Subject Char"/>
    <w:basedOn w:val="CommentTextChar"/>
    <w:link w:val="CommentSubject"/>
    <w:uiPriority w:val="99"/>
    <w:semiHidden/>
    <w:rsid w:val="00AA0980"/>
    <w:rPr>
      <w:b/>
      <w:bCs/>
      <w:sz w:val="20"/>
      <w:szCs w:val="20"/>
    </w:rPr>
  </w:style>
  <w:style w:type="character" w:styleId="Hyperlink">
    <w:name w:val="Hyperlink"/>
    <w:basedOn w:val="DefaultParagraphFont"/>
    <w:unhideWhenUsed/>
    <w:rsid w:val="00FC2A50"/>
    <w:rPr>
      <w:color w:val="0563C1" w:themeColor="hyperlink"/>
      <w:u w:val="single"/>
    </w:rPr>
  </w:style>
  <w:style w:type="character" w:styleId="UnresolvedMention">
    <w:name w:val="Unresolved Mention"/>
    <w:basedOn w:val="DefaultParagraphFont"/>
    <w:uiPriority w:val="99"/>
    <w:semiHidden/>
    <w:unhideWhenUsed/>
    <w:rsid w:val="00046AA9"/>
    <w:rPr>
      <w:color w:val="605E5C"/>
      <w:shd w:val="clear" w:color="auto" w:fill="E1DFDD"/>
    </w:rPr>
  </w:style>
  <w:style w:type="character" w:customStyle="1" w:styleId="fui-flex">
    <w:name w:val="fui-flex"/>
    <w:basedOn w:val="DefaultParagraphFont"/>
    <w:rsid w:val="00551721"/>
  </w:style>
  <w:style w:type="character" w:customStyle="1" w:styleId="fui-primitive">
    <w:name w:val="fui-primitive"/>
    <w:basedOn w:val="DefaultParagraphFont"/>
    <w:rsid w:val="00551721"/>
  </w:style>
  <w:style w:type="paragraph" w:styleId="NormalWeb">
    <w:name w:val="Normal (Web)"/>
    <w:basedOn w:val="Normal"/>
    <w:uiPriority w:val="99"/>
    <w:unhideWhenUsed/>
    <w:rsid w:val="00551721"/>
    <w:pPr>
      <w:spacing w:before="100" w:beforeAutospacing="1" w:after="100" w:afterAutospacing="1"/>
    </w:pPr>
    <w:rPr>
      <w:rFonts w:eastAsia="Times New Roman"/>
      <w:kern w:val="0"/>
    </w:rPr>
  </w:style>
  <w:style w:type="character" w:customStyle="1" w:styleId="fui-styledtext">
    <w:name w:val="fui-styledtext"/>
    <w:basedOn w:val="DefaultParagraphFont"/>
    <w:rsid w:val="00551721"/>
  </w:style>
  <w:style w:type="paragraph" w:customStyle="1" w:styleId="fui-styledtext1">
    <w:name w:val="fui-styledtext1"/>
    <w:basedOn w:val="Normal"/>
    <w:rsid w:val="00551721"/>
    <w:pPr>
      <w:spacing w:before="100" w:beforeAutospacing="1" w:after="100" w:afterAutospacing="1"/>
    </w:pPr>
    <w:rPr>
      <w:rFonts w:eastAsia="Times New Roman"/>
      <w:kern w:val="0"/>
    </w:rPr>
  </w:style>
  <w:style w:type="character" w:styleId="FollowedHyperlink">
    <w:name w:val="FollowedHyperlink"/>
    <w:basedOn w:val="DefaultParagraphFont"/>
    <w:uiPriority w:val="99"/>
    <w:semiHidden/>
    <w:unhideWhenUsed/>
    <w:rsid w:val="0004698A"/>
    <w:rPr>
      <w:color w:val="954F72" w:themeColor="followedHyperlink"/>
      <w:u w:val="single"/>
    </w:rPr>
  </w:style>
  <w:style w:type="paragraph" w:styleId="Header">
    <w:name w:val="header"/>
    <w:basedOn w:val="Normal"/>
    <w:link w:val="HeaderChar"/>
    <w:uiPriority w:val="99"/>
    <w:unhideWhenUsed/>
    <w:rsid w:val="00794DD8"/>
    <w:pPr>
      <w:tabs>
        <w:tab w:val="center" w:pos="4680"/>
        <w:tab w:val="right" w:pos="9360"/>
      </w:tabs>
    </w:pPr>
  </w:style>
  <w:style w:type="character" w:customStyle="1" w:styleId="HeaderChar">
    <w:name w:val="Header Char"/>
    <w:basedOn w:val="DefaultParagraphFont"/>
    <w:link w:val="Header"/>
    <w:uiPriority w:val="99"/>
    <w:rsid w:val="00794DD8"/>
  </w:style>
  <w:style w:type="paragraph" w:styleId="Footer">
    <w:name w:val="footer"/>
    <w:basedOn w:val="Normal"/>
    <w:link w:val="FooterChar"/>
    <w:uiPriority w:val="99"/>
    <w:unhideWhenUsed/>
    <w:rsid w:val="00794DD8"/>
    <w:pPr>
      <w:tabs>
        <w:tab w:val="center" w:pos="4680"/>
        <w:tab w:val="right" w:pos="9360"/>
      </w:tabs>
    </w:pPr>
  </w:style>
  <w:style w:type="character" w:customStyle="1" w:styleId="FooterChar">
    <w:name w:val="Footer Char"/>
    <w:basedOn w:val="DefaultParagraphFont"/>
    <w:link w:val="Footer"/>
    <w:uiPriority w:val="99"/>
    <w:rsid w:val="00794DD8"/>
  </w:style>
  <w:style w:type="paragraph" w:customStyle="1" w:styleId="lbexindentparagraph">
    <w:name w:val="lbexindentparagraph"/>
    <w:basedOn w:val="Normal"/>
    <w:rsid w:val="0021377F"/>
    <w:pPr>
      <w:spacing w:before="100" w:beforeAutospacing="1" w:after="100" w:afterAutospacing="1"/>
    </w:pPr>
    <w:rPr>
      <w:rFonts w:eastAsia="Times New Roman"/>
      <w:kern w:val="0"/>
    </w:rPr>
  </w:style>
  <w:style w:type="paragraph" w:customStyle="1" w:styleId="bodytext">
    <w:name w:val="bodytext"/>
    <w:basedOn w:val="Normal"/>
    <w:rsid w:val="00AC722B"/>
    <w:pPr>
      <w:spacing w:before="100" w:beforeAutospacing="1" w:after="100" w:afterAutospacing="1"/>
    </w:pPr>
    <w:rPr>
      <w:rFonts w:eastAsia="Times New Roman"/>
      <w:kern w:val="0"/>
    </w:rPr>
  </w:style>
  <w:style w:type="paragraph" w:styleId="FootnoteText">
    <w:name w:val="footnote text"/>
    <w:basedOn w:val="Normal"/>
    <w:link w:val="FootnoteTextChar"/>
    <w:uiPriority w:val="99"/>
    <w:semiHidden/>
    <w:unhideWhenUsed/>
    <w:rsid w:val="00B471BF"/>
    <w:rPr>
      <w:sz w:val="20"/>
      <w:szCs w:val="20"/>
    </w:rPr>
  </w:style>
  <w:style w:type="character" w:customStyle="1" w:styleId="FootnoteTextChar">
    <w:name w:val="Footnote Text Char"/>
    <w:basedOn w:val="DefaultParagraphFont"/>
    <w:link w:val="FootnoteText"/>
    <w:uiPriority w:val="99"/>
    <w:semiHidden/>
    <w:rsid w:val="00B471BF"/>
    <w:rPr>
      <w:sz w:val="20"/>
      <w:szCs w:val="20"/>
    </w:rPr>
  </w:style>
  <w:style w:type="character" w:styleId="FootnoteReference">
    <w:name w:val="footnote reference"/>
    <w:basedOn w:val="DefaultParagraphFont"/>
    <w:uiPriority w:val="99"/>
    <w:semiHidden/>
    <w:unhideWhenUsed/>
    <w:rsid w:val="00B471BF"/>
    <w:rPr>
      <w:vertAlign w:val="superscript"/>
    </w:rPr>
  </w:style>
  <w:style w:type="character" w:styleId="Mention">
    <w:name w:val="Mention"/>
    <w:basedOn w:val="DefaultParagraphFont"/>
    <w:uiPriority w:val="99"/>
    <w:unhideWhenUsed/>
    <w:rsid w:val="00D50232"/>
    <w:rPr>
      <w:color w:val="2B579A"/>
      <w:shd w:val="clear" w:color="auto" w:fill="E1DFDD"/>
    </w:rPr>
  </w:style>
  <w:style w:type="character" w:styleId="Emphasis">
    <w:name w:val="Emphasis"/>
    <w:basedOn w:val="DefaultParagraphFont"/>
    <w:uiPriority w:val="20"/>
    <w:qFormat/>
    <w:rsid w:val="00853FF8"/>
    <w:rPr>
      <w:i/>
      <w:iCs/>
    </w:rPr>
  </w:style>
  <w:style w:type="paragraph" w:styleId="z-TopofForm">
    <w:name w:val="HTML Top of Form"/>
    <w:basedOn w:val="Normal"/>
    <w:next w:val="Normal"/>
    <w:link w:val="z-TopofFormChar"/>
    <w:hidden/>
    <w:uiPriority w:val="99"/>
    <w:semiHidden/>
    <w:unhideWhenUsed/>
    <w:rsid w:val="00520E9F"/>
    <w:pPr>
      <w:pBdr>
        <w:bottom w:val="single" w:sz="6" w:space="1" w:color="auto"/>
      </w:pBdr>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520E9F"/>
    <w:rPr>
      <w:rFonts w:ascii="Arial" w:eastAsia="Times New Roman" w:hAnsi="Arial" w:cs="Arial"/>
      <w:vanish/>
      <w:kern w:val="0"/>
      <w:sz w:val="16"/>
      <w:szCs w:val="16"/>
    </w:rPr>
  </w:style>
  <w:style w:type="paragraph" w:styleId="EndnoteText">
    <w:name w:val="endnote text"/>
    <w:basedOn w:val="Normal"/>
    <w:link w:val="EndnoteTextChar"/>
    <w:uiPriority w:val="99"/>
    <w:semiHidden/>
    <w:unhideWhenUsed/>
    <w:rsid w:val="002D409B"/>
    <w:rPr>
      <w:sz w:val="20"/>
      <w:szCs w:val="20"/>
    </w:rPr>
  </w:style>
  <w:style w:type="character" w:customStyle="1" w:styleId="EndnoteTextChar">
    <w:name w:val="Endnote Text Char"/>
    <w:basedOn w:val="DefaultParagraphFont"/>
    <w:link w:val="EndnoteText"/>
    <w:uiPriority w:val="99"/>
    <w:semiHidden/>
    <w:rsid w:val="002D409B"/>
    <w:rPr>
      <w:sz w:val="20"/>
      <w:szCs w:val="20"/>
    </w:rPr>
  </w:style>
  <w:style w:type="character" w:styleId="EndnoteReference">
    <w:name w:val="endnote reference"/>
    <w:basedOn w:val="DefaultParagraphFont"/>
    <w:uiPriority w:val="99"/>
    <w:semiHidden/>
    <w:unhideWhenUsed/>
    <w:rsid w:val="002D40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68665">
      <w:bodyDiv w:val="1"/>
      <w:marLeft w:val="0"/>
      <w:marRight w:val="0"/>
      <w:marTop w:val="0"/>
      <w:marBottom w:val="0"/>
      <w:divBdr>
        <w:top w:val="none" w:sz="0" w:space="0" w:color="auto"/>
        <w:left w:val="none" w:sz="0" w:space="0" w:color="auto"/>
        <w:bottom w:val="none" w:sz="0" w:space="0" w:color="auto"/>
        <w:right w:val="none" w:sz="0" w:space="0" w:color="auto"/>
      </w:divBdr>
    </w:div>
    <w:div w:id="285307835">
      <w:bodyDiv w:val="1"/>
      <w:marLeft w:val="0"/>
      <w:marRight w:val="0"/>
      <w:marTop w:val="0"/>
      <w:marBottom w:val="0"/>
      <w:divBdr>
        <w:top w:val="none" w:sz="0" w:space="0" w:color="auto"/>
        <w:left w:val="none" w:sz="0" w:space="0" w:color="auto"/>
        <w:bottom w:val="none" w:sz="0" w:space="0" w:color="auto"/>
        <w:right w:val="none" w:sz="0" w:space="0" w:color="auto"/>
      </w:divBdr>
      <w:divsChild>
        <w:div w:id="103118169">
          <w:marLeft w:val="0"/>
          <w:marRight w:val="0"/>
          <w:marTop w:val="0"/>
          <w:marBottom w:val="0"/>
          <w:divBdr>
            <w:top w:val="none" w:sz="0" w:space="0" w:color="auto"/>
            <w:left w:val="none" w:sz="0" w:space="0" w:color="auto"/>
            <w:bottom w:val="none" w:sz="0" w:space="0" w:color="auto"/>
            <w:right w:val="none" w:sz="0" w:space="0" w:color="auto"/>
          </w:divBdr>
          <w:divsChild>
            <w:div w:id="1489520358">
              <w:marLeft w:val="264"/>
              <w:marRight w:val="264"/>
              <w:marTop w:val="88"/>
              <w:marBottom w:val="176"/>
              <w:divBdr>
                <w:top w:val="single" w:sz="6" w:space="6" w:color="CCCCCC"/>
                <w:left w:val="single" w:sz="6" w:space="6" w:color="CCCCCC"/>
                <w:bottom w:val="single" w:sz="6" w:space="6" w:color="CCCCCC"/>
                <w:right w:val="single" w:sz="6" w:space="6" w:color="CCCCCC"/>
              </w:divBdr>
            </w:div>
          </w:divsChild>
        </w:div>
      </w:divsChild>
    </w:div>
    <w:div w:id="784009181">
      <w:bodyDiv w:val="1"/>
      <w:marLeft w:val="0"/>
      <w:marRight w:val="0"/>
      <w:marTop w:val="0"/>
      <w:marBottom w:val="0"/>
      <w:divBdr>
        <w:top w:val="none" w:sz="0" w:space="0" w:color="auto"/>
        <w:left w:val="none" w:sz="0" w:space="0" w:color="auto"/>
        <w:bottom w:val="none" w:sz="0" w:space="0" w:color="auto"/>
        <w:right w:val="none" w:sz="0" w:space="0" w:color="auto"/>
      </w:divBdr>
      <w:divsChild>
        <w:div w:id="374164630">
          <w:marLeft w:val="0"/>
          <w:marRight w:val="0"/>
          <w:marTop w:val="0"/>
          <w:marBottom w:val="0"/>
          <w:divBdr>
            <w:top w:val="none" w:sz="0" w:space="0" w:color="auto"/>
            <w:left w:val="none" w:sz="0" w:space="0" w:color="auto"/>
            <w:bottom w:val="none" w:sz="0" w:space="0" w:color="auto"/>
            <w:right w:val="none" w:sz="0" w:space="0" w:color="auto"/>
          </w:divBdr>
          <w:divsChild>
            <w:div w:id="1822766171">
              <w:marLeft w:val="264"/>
              <w:marRight w:val="264"/>
              <w:marTop w:val="88"/>
              <w:marBottom w:val="176"/>
              <w:divBdr>
                <w:top w:val="single" w:sz="6" w:space="6" w:color="CCCCCC"/>
                <w:left w:val="single" w:sz="6" w:space="6" w:color="CCCCCC"/>
                <w:bottom w:val="single" w:sz="6" w:space="6" w:color="CCCCCC"/>
                <w:right w:val="single" w:sz="6" w:space="6" w:color="CCCCCC"/>
              </w:divBdr>
            </w:div>
          </w:divsChild>
        </w:div>
      </w:divsChild>
    </w:div>
    <w:div w:id="870262951">
      <w:bodyDiv w:val="1"/>
      <w:marLeft w:val="0"/>
      <w:marRight w:val="0"/>
      <w:marTop w:val="0"/>
      <w:marBottom w:val="0"/>
      <w:divBdr>
        <w:top w:val="none" w:sz="0" w:space="0" w:color="auto"/>
        <w:left w:val="none" w:sz="0" w:space="0" w:color="auto"/>
        <w:bottom w:val="none" w:sz="0" w:space="0" w:color="auto"/>
        <w:right w:val="none" w:sz="0" w:space="0" w:color="auto"/>
      </w:divBdr>
      <w:divsChild>
        <w:div w:id="405618227">
          <w:marLeft w:val="0"/>
          <w:marRight w:val="0"/>
          <w:marTop w:val="0"/>
          <w:marBottom w:val="0"/>
          <w:divBdr>
            <w:top w:val="none" w:sz="0" w:space="0" w:color="auto"/>
            <w:left w:val="none" w:sz="0" w:space="0" w:color="auto"/>
            <w:bottom w:val="none" w:sz="0" w:space="0" w:color="auto"/>
            <w:right w:val="none" w:sz="0" w:space="0" w:color="auto"/>
          </w:divBdr>
          <w:divsChild>
            <w:div w:id="103692197">
              <w:marLeft w:val="0"/>
              <w:marRight w:val="0"/>
              <w:marTop w:val="0"/>
              <w:marBottom w:val="0"/>
              <w:divBdr>
                <w:top w:val="none" w:sz="0" w:space="0" w:color="auto"/>
                <w:left w:val="none" w:sz="0" w:space="0" w:color="auto"/>
                <w:bottom w:val="none" w:sz="0" w:space="0" w:color="auto"/>
                <w:right w:val="none" w:sz="0" w:space="0" w:color="auto"/>
              </w:divBdr>
            </w:div>
            <w:div w:id="879319131">
              <w:marLeft w:val="0"/>
              <w:marRight w:val="0"/>
              <w:marTop w:val="0"/>
              <w:marBottom w:val="0"/>
              <w:divBdr>
                <w:top w:val="none" w:sz="0" w:space="0" w:color="auto"/>
                <w:left w:val="none" w:sz="0" w:space="0" w:color="auto"/>
                <w:bottom w:val="none" w:sz="0" w:space="0" w:color="auto"/>
                <w:right w:val="none" w:sz="0" w:space="0" w:color="auto"/>
              </w:divBdr>
            </w:div>
            <w:div w:id="892886094">
              <w:marLeft w:val="0"/>
              <w:marRight w:val="0"/>
              <w:marTop w:val="0"/>
              <w:marBottom w:val="0"/>
              <w:divBdr>
                <w:top w:val="none" w:sz="0" w:space="0" w:color="auto"/>
                <w:left w:val="none" w:sz="0" w:space="0" w:color="auto"/>
                <w:bottom w:val="none" w:sz="0" w:space="0" w:color="auto"/>
                <w:right w:val="none" w:sz="0" w:space="0" w:color="auto"/>
              </w:divBdr>
            </w:div>
            <w:div w:id="1155074402">
              <w:marLeft w:val="0"/>
              <w:marRight w:val="0"/>
              <w:marTop w:val="0"/>
              <w:marBottom w:val="0"/>
              <w:divBdr>
                <w:top w:val="none" w:sz="0" w:space="0" w:color="auto"/>
                <w:left w:val="none" w:sz="0" w:space="0" w:color="auto"/>
                <w:bottom w:val="none" w:sz="0" w:space="0" w:color="auto"/>
                <w:right w:val="none" w:sz="0" w:space="0" w:color="auto"/>
              </w:divBdr>
            </w:div>
            <w:div w:id="1228154043">
              <w:marLeft w:val="0"/>
              <w:marRight w:val="0"/>
              <w:marTop w:val="0"/>
              <w:marBottom w:val="0"/>
              <w:divBdr>
                <w:top w:val="none" w:sz="0" w:space="0" w:color="auto"/>
                <w:left w:val="none" w:sz="0" w:space="0" w:color="auto"/>
                <w:bottom w:val="none" w:sz="0" w:space="0" w:color="auto"/>
                <w:right w:val="none" w:sz="0" w:space="0" w:color="auto"/>
              </w:divBdr>
            </w:div>
            <w:div w:id="1310287611">
              <w:marLeft w:val="0"/>
              <w:marRight w:val="0"/>
              <w:marTop w:val="0"/>
              <w:marBottom w:val="0"/>
              <w:divBdr>
                <w:top w:val="none" w:sz="0" w:space="0" w:color="auto"/>
                <w:left w:val="none" w:sz="0" w:space="0" w:color="auto"/>
                <w:bottom w:val="none" w:sz="0" w:space="0" w:color="auto"/>
                <w:right w:val="none" w:sz="0" w:space="0" w:color="auto"/>
              </w:divBdr>
            </w:div>
            <w:div w:id="1421490320">
              <w:marLeft w:val="0"/>
              <w:marRight w:val="0"/>
              <w:marTop w:val="0"/>
              <w:marBottom w:val="0"/>
              <w:divBdr>
                <w:top w:val="none" w:sz="0" w:space="0" w:color="auto"/>
                <w:left w:val="none" w:sz="0" w:space="0" w:color="auto"/>
                <w:bottom w:val="none" w:sz="0" w:space="0" w:color="auto"/>
                <w:right w:val="none" w:sz="0" w:space="0" w:color="auto"/>
              </w:divBdr>
            </w:div>
          </w:divsChild>
        </w:div>
        <w:div w:id="1669862252">
          <w:marLeft w:val="0"/>
          <w:marRight w:val="0"/>
          <w:marTop w:val="0"/>
          <w:marBottom w:val="0"/>
          <w:divBdr>
            <w:top w:val="none" w:sz="0" w:space="0" w:color="auto"/>
            <w:left w:val="none" w:sz="0" w:space="0" w:color="auto"/>
            <w:bottom w:val="none" w:sz="0" w:space="0" w:color="auto"/>
            <w:right w:val="none" w:sz="0" w:space="0" w:color="auto"/>
          </w:divBdr>
          <w:divsChild>
            <w:div w:id="125392953">
              <w:marLeft w:val="0"/>
              <w:marRight w:val="0"/>
              <w:marTop w:val="0"/>
              <w:marBottom w:val="0"/>
              <w:divBdr>
                <w:top w:val="none" w:sz="0" w:space="0" w:color="auto"/>
                <w:left w:val="none" w:sz="0" w:space="0" w:color="auto"/>
                <w:bottom w:val="none" w:sz="0" w:space="0" w:color="auto"/>
                <w:right w:val="none" w:sz="0" w:space="0" w:color="auto"/>
              </w:divBdr>
            </w:div>
            <w:div w:id="157187217">
              <w:marLeft w:val="0"/>
              <w:marRight w:val="0"/>
              <w:marTop w:val="0"/>
              <w:marBottom w:val="0"/>
              <w:divBdr>
                <w:top w:val="none" w:sz="0" w:space="0" w:color="auto"/>
                <w:left w:val="none" w:sz="0" w:space="0" w:color="auto"/>
                <w:bottom w:val="none" w:sz="0" w:space="0" w:color="auto"/>
                <w:right w:val="none" w:sz="0" w:space="0" w:color="auto"/>
              </w:divBdr>
            </w:div>
            <w:div w:id="244461430">
              <w:marLeft w:val="0"/>
              <w:marRight w:val="0"/>
              <w:marTop w:val="0"/>
              <w:marBottom w:val="0"/>
              <w:divBdr>
                <w:top w:val="none" w:sz="0" w:space="0" w:color="auto"/>
                <w:left w:val="none" w:sz="0" w:space="0" w:color="auto"/>
                <w:bottom w:val="none" w:sz="0" w:space="0" w:color="auto"/>
                <w:right w:val="none" w:sz="0" w:space="0" w:color="auto"/>
              </w:divBdr>
            </w:div>
            <w:div w:id="624427144">
              <w:marLeft w:val="0"/>
              <w:marRight w:val="0"/>
              <w:marTop w:val="0"/>
              <w:marBottom w:val="0"/>
              <w:divBdr>
                <w:top w:val="none" w:sz="0" w:space="0" w:color="auto"/>
                <w:left w:val="none" w:sz="0" w:space="0" w:color="auto"/>
                <w:bottom w:val="none" w:sz="0" w:space="0" w:color="auto"/>
                <w:right w:val="none" w:sz="0" w:space="0" w:color="auto"/>
              </w:divBdr>
            </w:div>
            <w:div w:id="997807749">
              <w:marLeft w:val="0"/>
              <w:marRight w:val="0"/>
              <w:marTop w:val="0"/>
              <w:marBottom w:val="0"/>
              <w:divBdr>
                <w:top w:val="none" w:sz="0" w:space="0" w:color="auto"/>
                <w:left w:val="none" w:sz="0" w:space="0" w:color="auto"/>
                <w:bottom w:val="none" w:sz="0" w:space="0" w:color="auto"/>
                <w:right w:val="none" w:sz="0" w:space="0" w:color="auto"/>
              </w:divBdr>
            </w:div>
            <w:div w:id="1164321516">
              <w:marLeft w:val="0"/>
              <w:marRight w:val="0"/>
              <w:marTop w:val="0"/>
              <w:marBottom w:val="0"/>
              <w:divBdr>
                <w:top w:val="none" w:sz="0" w:space="0" w:color="auto"/>
                <w:left w:val="none" w:sz="0" w:space="0" w:color="auto"/>
                <w:bottom w:val="none" w:sz="0" w:space="0" w:color="auto"/>
                <w:right w:val="none" w:sz="0" w:space="0" w:color="auto"/>
              </w:divBdr>
            </w:div>
            <w:div w:id="1214275871">
              <w:marLeft w:val="0"/>
              <w:marRight w:val="0"/>
              <w:marTop w:val="0"/>
              <w:marBottom w:val="0"/>
              <w:divBdr>
                <w:top w:val="none" w:sz="0" w:space="0" w:color="auto"/>
                <w:left w:val="none" w:sz="0" w:space="0" w:color="auto"/>
                <w:bottom w:val="none" w:sz="0" w:space="0" w:color="auto"/>
                <w:right w:val="none" w:sz="0" w:space="0" w:color="auto"/>
              </w:divBdr>
            </w:div>
            <w:div w:id="1321234982">
              <w:marLeft w:val="0"/>
              <w:marRight w:val="0"/>
              <w:marTop w:val="0"/>
              <w:marBottom w:val="0"/>
              <w:divBdr>
                <w:top w:val="none" w:sz="0" w:space="0" w:color="auto"/>
                <w:left w:val="none" w:sz="0" w:space="0" w:color="auto"/>
                <w:bottom w:val="none" w:sz="0" w:space="0" w:color="auto"/>
                <w:right w:val="none" w:sz="0" w:space="0" w:color="auto"/>
              </w:divBdr>
            </w:div>
            <w:div w:id="1352757153">
              <w:marLeft w:val="0"/>
              <w:marRight w:val="0"/>
              <w:marTop w:val="0"/>
              <w:marBottom w:val="0"/>
              <w:divBdr>
                <w:top w:val="none" w:sz="0" w:space="0" w:color="auto"/>
                <w:left w:val="none" w:sz="0" w:space="0" w:color="auto"/>
                <w:bottom w:val="none" w:sz="0" w:space="0" w:color="auto"/>
                <w:right w:val="none" w:sz="0" w:space="0" w:color="auto"/>
              </w:divBdr>
            </w:div>
            <w:div w:id="1709262088">
              <w:marLeft w:val="0"/>
              <w:marRight w:val="0"/>
              <w:marTop w:val="0"/>
              <w:marBottom w:val="0"/>
              <w:divBdr>
                <w:top w:val="none" w:sz="0" w:space="0" w:color="auto"/>
                <w:left w:val="none" w:sz="0" w:space="0" w:color="auto"/>
                <w:bottom w:val="none" w:sz="0" w:space="0" w:color="auto"/>
                <w:right w:val="none" w:sz="0" w:space="0" w:color="auto"/>
              </w:divBdr>
            </w:div>
            <w:div w:id="1837500894">
              <w:marLeft w:val="0"/>
              <w:marRight w:val="0"/>
              <w:marTop w:val="0"/>
              <w:marBottom w:val="0"/>
              <w:divBdr>
                <w:top w:val="none" w:sz="0" w:space="0" w:color="auto"/>
                <w:left w:val="none" w:sz="0" w:space="0" w:color="auto"/>
                <w:bottom w:val="none" w:sz="0" w:space="0" w:color="auto"/>
                <w:right w:val="none" w:sz="0" w:space="0" w:color="auto"/>
              </w:divBdr>
            </w:div>
            <w:div w:id="1992981455">
              <w:marLeft w:val="0"/>
              <w:marRight w:val="0"/>
              <w:marTop w:val="0"/>
              <w:marBottom w:val="0"/>
              <w:divBdr>
                <w:top w:val="none" w:sz="0" w:space="0" w:color="auto"/>
                <w:left w:val="none" w:sz="0" w:space="0" w:color="auto"/>
                <w:bottom w:val="none" w:sz="0" w:space="0" w:color="auto"/>
                <w:right w:val="none" w:sz="0" w:space="0" w:color="auto"/>
              </w:divBdr>
            </w:div>
            <w:div w:id="2035688777">
              <w:marLeft w:val="0"/>
              <w:marRight w:val="0"/>
              <w:marTop w:val="0"/>
              <w:marBottom w:val="0"/>
              <w:divBdr>
                <w:top w:val="none" w:sz="0" w:space="0" w:color="auto"/>
                <w:left w:val="none" w:sz="0" w:space="0" w:color="auto"/>
                <w:bottom w:val="none" w:sz="0" w:space="0" w:color="auto"/>
                <w:right w:val="none" w:sz="0" w:space="0" w:color="auto"/>
              </w:divBdr>
            </w:div>
            <w:div w:id="20840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1251">
      <w:bodyDiv w:val="1"/>
      <w:marLeft w:val="0"/>
      <w:marRight w:val="0"/>
      <w:marTop w:val="0"/>
      <w:marBottom w:val="0"/>
      <w:divBdr>
        <w:top w:val="none" w:sz="0" w:space="0" w:color="auto"/>
        <w:left w:val="none" w:sz="0" w:space="0" w:color="auto"/>
        <w:bottom w:val="none" w:sz="0" w:space="0" w:color="auto"/>
        <w:right w:val="none" w:sz="0" w:space="0" w:color="auto"/>
      </w:divBdr>
    </w:div>
    <w:div w:id="1251156509">
      <w:bodyDiv w:val="1"/>
      <w:marLeft w:val="0"/>
      <w:marRight w:val="0"/>
      <w:marTop w:val="0"/>
      <w:marBottom w:val="0"/>
      <w:divBdr>
        <w:top w:val="none" w:sz="0" w:space="0" w:color="auto"/>
        <w:left w:val="none" w:sz="0" w:space="0" w:color="auto"/>
        <w:bottom w:val="none" w:sz="0" w:space="0" w:color="auto"/>
        <w:right w:val="none" w:sz="0" w:space="0" w:color="auto"/>
      </w:divBdr>
      <w:divsChild>
        <w:div w:id="126362524">
          <w:marLeft w:val="0"/>
          <w:marRight w:val="0"/>
          <w:marTop w:val="0"/>
          <w:marBottom w:val="0"/>
          <w:divBdr>
            <w:top w:val="none" w:sz="0" w:space="0" w:color="auto"/>
            <w:left w:val="none" w:sz="0" w:space="0" w:color="auto"/>
            <w:bottom w:val="none" w:sz="0" w:space="0" w:color="auto"/>
            <w:right w:val="none" w:sz="0" w:space="0" w:color="auto"/>
          </w:divBdr>
          <w:divsChild>
            <w:div w:id="467893345">
              <w:marLeft w:val="0"/>
              <w:marRight w:val="0"/>
              <w:marTop w:val="0"/>
              <w:marBottom w:val="0"/>
              <w:divBdr>
                <w:top w:val="none" w:sz="0" w:space="0" w:color="auto"/>
                <w:left w:val="none" w:sz="0" w:space="0" w:color="auto"/>
                <w:bottom w:val="none" w:sz="0" w:space="0" w:color="auto"/>
                <w:right w:val="none" w:sz="0" w:space="0" w:color="auto"/>
              </w:divBdr>
            </w:div>
            <w:div w:id="582490857">
              <w:marLeft w:val="0"/>
              <w:marRight w:val="0"/>
              <w:marTop w:val="0"/>
              <w:marBottom w:val="0"/>
              <w:divBdr>
                <w:top w:val="none" w:sz="0" w:space="0" w:color="auto"/>
                <w:left w:val="none" w:sz="0" w:space="0" w:color="auto"/>
                <w:bottom w:val="none" w:sz="0" w:space="0" w:color="auto"/>
                <w:right w:val="none" w:sz="0" w:space="0" w:color="auto"/>
              </w:divBdr>
            </w:div>
            <w:div w:id="809132357">
              <w:marLeft w:val="0"/>
              <w:marRight w:val="0"/>
              <w:marTop w:val="0"/>
              <w:marBottom w:val="0"/>
              <w:divBdr>
                <w:top w:val="none" w:sz="0" w:space="0" w:color="auto"/>
                <w:left w:val="none" w:sz="0" w:space="0" w:color="auto"/>
                <w:bottom w:val="none" w:sz="0" w:space="0" w:color="auto"/>
                <w:right w:val="none" w:sz="0" w:space="0" w:color="auto"/>
              </w:divBdr>
            </w:div>
            <w:div w:id="852261673">
              <w:marLeft w:val="0"/>
              <w:marRight w:val="0"/>
              <w:marTop w:val="0"/>
              <w:marBottom w:val="0"/>
              <w:divBdr>
                <w:top w:val="none" w:sz="0" w:space="0" w:color="auto"/>
                <w:left w:val="none" w:sz="0" w:space="0" w:color="auto"/>
                <w:bottom w:val="none" w:sz="0" w:space="0" w:color="auto"/>
                <w:right w:val="none" w:sz="0" w:space="0" w:color="auto"/>
              </w:divBdr>
            </w:div>
            <w:div w:id="893855064">
              <w:marLeft w:val="0"/>
              <w:marRight w:val="0"/>
              <w:marTop w:val="0"/>
              <w:marBottom w:val="0"/>
              <w:divBdr>
                <w:top w:val="none" w:sz="0" w:space="0" w:color="auto"/>
                <w:left w:val="none" w:sz="0" w:space="0" w:color="auto"/>
                <w:bottom w:val="none" w:sz="0" w:space="0" w:color="auto"/>
                <w:right w:val="none" w:sz="0" w:space="0" w:color="auto"/>
              </w:divBdr>
            </w:div>
            <w:div w:id="929001556">
              <w:marLeft w:val="0"/>
              <w:marRight w:val="0"/>
              <w:marTop w:val="0"/>
              <w:marBottom w:val="0"/>
              <w:divBdr>
                <w:top w:val="none" w:sz="0" w:space="0" w:color="auto"/>
                <w:left w:val="none" w:sz="0" w:space="0" w:color="auto"/>
                <w:bottom w:val="none" w:sz="0" w:space="0" w:color="auto"/>
                <w:right w:val="none" w:sz="0" w:space="0" w:color="auto"/>
              </w:divBdr>
            </w:div>
            <w:div w:id="949437152">
              <w:marLeft w:val="0"/>
              <w:marRight w:val="0"/>
              <w:marTop w:val="0"/>
              <w:marBottom w:val="0"/>
              <w:divBdr>
                <w:top w:val="none" w:sz="0" w:space="0" w:color="auto"/>
                <w:left w:val="none" w:sz="0" w:space="0" w:color="auto"/>
                <w:bottom w:val="none" w:sz="0" w:space="0" w:color="auto"/>
                <w:right w:val="none" w:sz="0" w:space="0" w:color="auto"/>
              </w:divBdr>
            </w:div>
            <w:div w:id="963730489">
              <w:marLeft w:val="0"/>
              <w:marRight w:val="0"/>
              <w:marTop w:val="0"/>
              <w:marBottom w:val="0"/>
              <w:divBdr>
                <w:top w:val="none" w:sz="0" w:space="0" w:color="auto"/>
                <w:left w:val="none" w:sz="0" w:space="0" w:color="auto"/>
                <w:bottom w:val="none" w:sz="0" w:space="0" w:color="auto"/>
                <w:right w:val="none" w:sz="0" w:space="0" w:color="auto"/>
              </w:divBdr>
            </w:div>
            <w:div w:id="1067262339">
              <w:marLeft w:val="0"/>
              <w:marRight w:val="0"/>
              <w:marTop w:val="0"/>
              <w:marBottom w:val="0"/>
              <w:divBdr>
                <w:top w:val="none" w:sz="0" w:space="0" w:color="auto"/>
                <w:left w:val="none" w:sz="0" w:space="0" w:color="auto"/>
                <w:bottom w:val="none" w:sz="0" w:space="0" w:color="auto"/>
                <w:right w:val="none" w:sz="0" w:space="0" w:color="auto"/>
              </w:divBdr>
            </w:div>
            <w:div w:id="1081021631">
              <w:marLeft w:val="0"/>
              <w:marRight w:val="0"/>
              <w:marTop w:val="0"/>
              <w:marBottom w:val="0"/>
              <w:divBdr>
                <w:top w:val="none" w:sz="0" w:space="0" w:color="auto"/>
                <w:left w:val="none" w:sz="0" w:space="0" w:color="auto"/>
                <w:bottom w:val="none" w:sz="0" w:space="0" w:color="auto"/>
                <w:right w:val="none" w:sz="0" w:space="0" w:color="auto"/>
              </w:divBdr>
            </w:div>
            <w:div w:id="1690180320">
              <w:marLeft w:val="0"/>
              <w:marRight w:val="0"/>
              <w:marTop w:val="0"/>
              <w:marBottom w:val="0"/>
              <w:divBdr>
                <w:top w:val="none" w:sz="0" w:space="0" w:color="auto"/>
                <w:left w:val="none" w:sz="0" w:space="0" w:color="auto"/>
                <w:bottom w:val="none" w:sz="0" w:space="0" w:color="auto"/>
                <w:right w:val="none" w:sz="0" w:space="0" w:color="auto"/>
              </w:divBdr>
            </w:div>
            <w:div w:id="1785298244">
              <w:marLeft w:val="0"/>
              <w:marRight w:val="0"/>
              <w:marTop w:val="0"/>
              <w:marBottom w:val="0"/>
              <w:divBdr>
                <w:top w:val="none" w:sz="0" w:space="0" w:color="auto"/>
                <w:left w:val="none" w:sz="0" w:space="0" w:color="auto"/>
                <w:bottom w:val="none" w:sz="0" w:space="0" w:color="auto"/>
                <w:right w:val="none" w:sz="0" w:space="0" w:color="auto"/>
              </w:divBdr>
            </w:div>
            <w:div w:id="1839150939">
              <w:marLeft w:val="0"/>
              <w:marRight w:val="0"/>
              <w:marTop w:val="0"/>
              <w:marBottom w:val="0"/>
              <w:divBdr>
                <w:top w:val="none" w:sz="0" w:space="0" w:color="auto"/>
                <w:left w:val="none" w:sz="0" w:space="0" w:color="auto"/>
                <w:bottom w:val="none" w:sz="0" w:space="0" w:color="auto"/>
                <w:right w:val="none" w:sz="0" w:space="0" w:color="auto"/>
              </w:divBdr>
            </w:div>
            <w:div w:id="2036222704">
              <w:marLeft w:val="0"/>
              <w:marRight w:val="0"/>
              <w:marTop w:val="0"/>
              <w:marBottom w:val="0"/>
              <w:divBdr>
                <w:top w:val="none" w:sz="0" w:space="0" w:color="auto"/>
                <w:left w:val="none" w:sz="0" w:space="0" w:color="auto"/>
                <w:bottom w:val="none" w:sz="0" w:space="0" w:color="auto"/>
                <w:right w:val="none" w:sz="0" w:space="0" w:color="auto"/>
              </w:divBdr>
            </w:div>
          </w:divsChild>
        </w:div>
        <w:div w:id="1714233191">
          <w:marLeft w:val="0"/>
          <w:marRight w:val="0"/>
          <w:marTop w:val="0"/>
          <w:marBottom w:val="0"/>
          <w:divBdr>
            <w:top w:val="none" w:sz="0" w:space="0" w:color="auto"/>
            <w:left w:val="none" w:sz="0" w:space="0" w:color="auto"/>
            <w:bottom w:val="none" w:sz="0" w:space="0" w:color="auto"/>
            <w:right w:val="none" w:sz="0" w:space="0" w:color="auto"/>
          </w:divBdr>
          <w:divsChild>
            <w:div w:id="365644807">
              <w:marLeft w:val="0"/>
              <w:marRight w:val="0"/>
              <w:marTop w:val="0"/>
              <w:marBottom w:val="0"/>
              <w:divBdr>
                <w:top w:val="none" w:sz="0" w:space="0" w:color="auto"/>
                <w:left w:val="none" w:sz="0" w:space="0" w:color="auto"/>
                <w:bottom w:val="none" w:sz="0" w:space="0" w:color="auto"/>
                <w:right w:val="none" w:sz="0" w:space="0" w:color="auto"/>
              </w:divBdr>
            </w:div>
            <w:div w:id="713164750">
              <w:marLeft w:val="0"/>
              <w:marRight w:val="0"/>
              <w:marTop w:val="0"/>
              <w:marBottom w:val="0"/>
              <w:divBdr>
                <w:top w:val="none" w:sz="0" w:space="0" w:color="auto"/>
                <w:left w:val="none" w:sz="0" w:space="0" w:color="auto"/>
                <w:bottom w:val="none" w:sz="0" w:space="0" w:color="auto"/>
                <w:right w:val="none" w:sz="0" w:space="0" w:color="auto"/>
              </w:divBdr>
            </w:div>
            <w:div w:id="843976247">
              <w:marLeft w:val="0"/>
              <w:marRight w:val="0"/>
              <w:marTop w:val="0"/>
              <w:marBottom w:val="0"/>
              <w:divBdr>
                <w:top w:val="none" w:sz="0" w:space="0" w:color="auto"/>
                <w:left w:val="none" w:sz="0" w:space="0" w:color="auto"/>
                <w:bottom w:val="none" w:sz="0" w:space="0" w:color="auto"/>
                <w:right w:val="none" w:sz="0" w:space="0" w:color="auto"/>
              </w:divBdr>
            </w:div>
            <w:div w:id="1068916298">
              <w:marLeft w:val="0"/>
              <w:marRight w:val="0"/>
              <w:marTop w:val="0"/>
              <w:marBottom w:val="0"/>
              <w:divBdr>
                <w:top w:val="none" w:sz="0" w:space="0" w:color="auto"/>
                <w:left w:val="none" w:sz="0" w:space="0" w:color="auto"/>
                <w:bottom w:val="none" w:sz="0" w:space="0" w:color="auto"/>
                <w:right w:val="none" w:sz="0" w:space="0" w:color="auto"/>
              </w:divBdr>
            </w:div>
            <w:div w:id="1165975777">
              <w:marLeft w:val="0"/>
              <w:marRight w:val="0"/>
              <w:marTop w:val="0"/>
              <w:marBottom w:val="0"/>
              <w:divBdr>
                <w:top w:val="none" w:sz="0" w:space="0" w:color="auto"/>
                <w:left w:val="none" w:sz="0" w:space="0" w:color="auto"/>
                <w:bottom w:val="none" w:sz="0" w:space="0" w:color="auto"/>
                <w:right w:val="none" w:sz="0" w:space="0" w:color="auto"/>
              </w:divBdr>
            </w:div>
            <w:div w:id="1605259090">
              <w:marLeft w:val="0"/>
              <w:marRight w:val="0"/>
              <w:marTop w:val="0"/>
              <w:marBottom w:val="0"/>
              <w:divBdr>
                <w:top w:val="none" w:sz="0" w:space="0" w:color="auto"/>
                <w:left w:val="none" w:sz="0" w:space="0" w:color="auto"/>
                <w:bottom w:val="none" w:sz="0" w:space="0" w:color="auto"/>
                <w:right w:val="none" w:sz="0" w:space="0" w:color="auto"/>
              </w:divBdr>
            </w:div>
            <w:div w:id="18776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7025">
      <w:bodyDiv w:val="1"/>
      <w:marLeft w:val="0"/>
      <w:marRight w:val="0"/>
      <w:marTop w:val="0"/>
      <w:marBottom w:val="0"/>
      <w:divBdr>
        <w:top w:val="none" w:sz="0" w:space="0" w:color="auto"/>
        <w:left w:val="none" w:sz="0" w:space="0" w:color="auto"/>
        <w:bottom w:val="none" w:sz="0" w:space="0" w:color="auto"/>
        <w:right w:val="none" w:sz="0" w:space="0" w:color="auto"/>
      </w:divBdr>
    </w:div>
    <w:div w:id="1471945756">
      <w:bodyDiv w:val="1"/>
      <w:marLeft w:val="0"/>
      <w:marRight w:val="0"/>
      <w:marTop w:val="0"/>
      <w:marBottom w:val="0"/>
      <w:divBdr>
        <w:top w:val="none" w:sz="0" w:space="0" w:color="auto"/>
        <w:left w:val="none" w:sz="0" w:space="0" w:color="auto"/>
        <w:bottom w:val="none" w:sz="0" w:space="0" w:color="auto"/>
        <w:right w:val="none" w:sz="0" w:space="0" w:color="auto"/>
      </w:divBdr>
      <w:divsChild>
        <w:div w:id="275451212">
          <w:marLeft w:val="0"/>
          <w:marRight w:val="0"/>
          <w:marTop w:val="0"/>
          <w:marBottom w:val="0"/>
          <w:divBdr>
            <w:top w:val="none" w:sz="0" w:space="0" w:color="auto"/>
            <w:left w:val="none" w:sz="0" w:space="0" w:color="auto"/>
            <w:bottom w:val="none" w:sz="0" w:space="0" w:color="auto"/>
            <w:right w:val="none" w:sz="0" w:space="0" w:color="auto"/>
          </w:divBdr>
        </w:div>
        <w:div w:id="698580489">
          <w:marLeft w:val="0"/>
          <w:marRight w:val="0"/>
          <w:marTop w:val="0"/>
          <w:marBottom w:val="0"/>
          <w:divBdr>
            <w:top w:val="none" w:sz="0" w:space="0" w:color="auto"/>
            <w:left w:val="none" w:sz="0" w:space="0" w:color="auto"/>
            <w:bottom w:val="none" w:sz="0" w:space="0" w:color="auto"/>
            <w:right w:val="none" w:sz="0" w:space="0" w:color="auto"/>
          </w:divBdr>
        </w:div>
        <w:div w:id="708452947">
          <w:marLeft w:val="0"/>
          <w:marRight w:val="0"/>
          <w:marTop w:val="0"/>
          <w:marBottom w:val="0"/>
          <w:divBdr>
            <w:top w:val="none" w:sz="0" w:space="0" w:color="auto"/>
            <w:left w:val="none" w:sz="0" w:space="0" w:color="auto"/>
            <w:bottom w:val="none" w:sz="0" w:space="0" w:color="auto"/>
            <w:right w:val="none" w:sz="0" w:space="0" w:color="auto"/>
          </w:divBdr>
        </w:div>
        <w:div w:id="875238637">
          <w:marLeft w:val="0"/>
          <w:marRight w:val="0"/>
          <w:marTop w:val="0"/>
          <w:marBottom w:val="0"/>
          <w:divBdr>
            <w:top w:val="none" w:sz="0" w:space="0" w:color="auto"/>
            <w:left w:val="none" w:sz="0" w:space="0" w:color="auto"/>
            <w:bottom w:val="none" w:sz="0" w:space="0" w:color="auto"/>
            <w:right w:val="none" w:sz="0" w:space="0" w:color="auto"/>
          </w:divBdr>
        </w:div>
        <w:div w:id="941570921">
          <w:marLeft w:val="0"/>
          <w:marRight w:val="0"/>
          <w:marTop w:val="0"/>
          <w:marBottom w:val="0"/>
          <w:divBdr>
            <w:top w:val="none" w:sz="0" w:space="0" w:color="auto"/>
            <w:left w:val="none" w:sz="0" w:space="0" w:color="auto"/>
            <w:bottom w:val="none" w:sz="0" w:space="0" w:color="auto"/>
            <w:right w:val="none" w:sz="0" w:space="0" w:color="auto"/>
          </w:divBdr>
        </w:div>
        <w:div w:id="1092242653">
          <w:marLeft w:val="0"/>
          <w:marRight w:val="0"/>
          <w:marTop w:val="0"/>
          <w:marBottom w:val="0"/>
          <w:divBdr>
            <w:top w:val="none" w:sz="0" w:space="0" w:color="auto"/>
            <w:left w:val="none" w:sz="0" w:space="0" w:color="auto"/>
            <w:bottom w:val="none" w:sz="0" w:space="0" w:color="auto"/>
            <w:right w:val="none" w:sz="0" w:space="0" w:color="auto"/>
          </w:divBdr>
        </w:div>
        <w:div w:id="1369993934">
          <w:marLeft w:val="0"/>
          <w:marRight w:val="0"/>
          <w:marTop w:val="0"/>
          <w:marBottom w:val="0"/>
          <w:divBdr>
            <w:top w:val="none" w:sz="0" w:space="0" w:color="auto"/>
            <w:left w:val="none" w:sz="0" w:space="0" w:color="auto"/>
            <w:bottom w:val="none" w:sz="0" w:space="0" w:color="auto"/>
            <w:right w:val="none" w:sz="0" w:space="0" w:color="auto"/>
          </w:divBdr>
        </w:div>
        <w:div w:id="1500386090">
          <w:marLeft w:val="0"/>
          <w:marRight w:val="0"/>
          <w:marTop w:val="0"/>
          <w:marBottom w:val="0"/>
          <w:divBdr>
            <w:top w:val="none" w:sz="0" w:space="0" w:color="auto"/>
            <w:left w:val="none" w:sz="0" w:space="0" w:color="auto"/>
            <w:bottom w:val="none" w:sz="0" w:space="0" w:color="auto"/>
            <w:right w:val="none" w:sz="0" w:space="0" w:color="auto"/>
          </w:divBdr>
        </w:div>
        <w:div w:id="1553694097">
          <w:marLeft w:val="0"/>
          <w:marRight w:val="0"/>
          <w:marTop w:val="0"/>
          <w:marBottom w:val="0"/>
          <w:divBdr>
            <w:top w:val="none" w:sz="0" w:space="0" w:color="auto"/>
            <w:left w:val="none" w:sz="0" w:space="0" w:color="auto"/>
            <w:bottom w:val="none" w:sz="0" w:space="0" w:color="auto"/>
            <w:right w:val="none" w:sz="0" w:space="0" w:color="auto"/>
          </w:divBdr>
        </w:div>
        <w:div w:id="1634673414">
          <w:marLeft w:val="0"/>
          <w:marRight w:val="0"/>
          <w:marTop w:val="0"/>
          <w:marBottom w:val="0"/>
          <w:divBdr>
            <w:top w:val="none" w:sz="0" w:space="0" w:color="auto"/>
            <w:left w:val="none" w:sz="0" w:space="0" w:color="auto"/>
            <w:bottom w:val="none" w:sz="0" w:space="0" w:color="auto"/>
            <w:right w:val="none" w:sz="0" w:space="0" w:color="auto"/>
          </w:divBdr>
        </w:div>
        <w:div w:id="2060931182">
          <w:marLeft w:val="0"/>
          <w:marRight w:val="0"/>
          <w:marTop w:val="0"/>
          <w:marBottom w:val="0"/>
          <w:divBdr>
            <w:top w:val="none" w:sz="0" w:space="0" w:color="auto"/>
            <w:left w:val="none" w:sz="0" w:space="0" w:color="auto"/>
            <w:bottom w:val="none" w:sz="0" w:space="0" w:color="auto"/>
            <w:right w:val="none" w:sz="0" w:space="0" w:color="auto"/>
          </w:divBdr>
        </w:div>
      </w:divsChild>
    </w:div>
    <w:div w:id="1597516416">
      <w:bodyDiv w:val="1"/>
      <w:marLeft w:val="0"/>
      <w:marRight w:val="0"/>
      <w:marTop w:val="0"/>
      <w:marBottom w:val="0"/>
      <w:divBdr>
        <w:top w:val="none" w:sz="0" w:space="0" w:color="auto"/>
        <w:left w:val="none" w:sz="0" w:space="0" w:color="auto"/>
        <w:bottom w:val="none" w:sz="0" w:space="0" w:color="auto"/>
        <w:right w:val="none" w:sz="0" w:space="0" w:color="auto"/>
      </w:divBdr>
    </w:div>
    <w:div w:id="1711609776">
      <w:bodyDiv w:val="1"/>
      <w:marLeft w:val="0"/>
      <w:marRight w:val="0"/>
      <w:marTop w:val="0"/>
      <w:marBottom w:val="0"/>
      <w:divBdr>
        <w:top w:val="none" w:sz="0" w:space="0" w:color="auto"/>
        <w:left w:val="none" w:sz="0" w:space="0" w:color="auto"/>
        <w:bottom w:val="none" w:sz="0" w:space="0" w:color="auto"/>
        <w:right w:val="none" w:sz="0" w:space="0" w:color="auto"/>
      </w:divBdr>
    </w:div>
    <w:div w:id="1728916057">
      <w:bodyDiv w:val="1"/>
      <w:marLeft w:val="0"/>
      <w:marRight w:val="0"/>
      <w:marTop w:val="0"/>
      <w:marBottom w:val="0"/>
      <w:divBdr>
        <w:top w:val="none" w:sz="0" w:space="0" w:color="auto"/>
        <w:left w:val="none" w:sz="0" w:space="0" w:color="auto"/>
        <w:bottom w:val="none" w:sz="0" w:space="0" w:color="auto"/>
        <w:right w:val="none" w:sz="0" w:space="0" w:color="auto"/>
      </w:divBdr>
    </w:div>
    <w:div w:id="1962766715">
      <w:bodyDiv w:val="1"/>
      <w:marLeft w:val="0"/>
      <w:marRight w:val="0"/>
      <w:marTop w:val="0"/>
      <w:marBottom w:val="0"/>
      <w:divBdr>
        <w:top w:val="none" w:sz="0" w:space="0" w:color="auto"/>
        <w:left w:val="none" w:sz="0" w:space="0" w:color="auto"/>
        <w:bottom w:val="none" w:sz="0" w:space="0" w:color="auto"/>
        <w:right w:val="none" w:sz="0" w:space="0" w:color="auto"/>
      </w:divBdr>
    </w:div>
    <w:div w:id="2046367767">
      <w:bodyDiv w:val="1"/>
      <w:marLeft w:val="0"/>
      <w:marRight w:val="0"/>
      <w:marTop w:val="0"/>
      <w:marBottom w:val="0"/>
      <w:divBdr>
        <w:top w:val="none" w:sz="0" w:space="0" w:color="auto"/>
        <w:left w:val="none" w:sz="0" w:space="0" w:color="auto"/>
        <w:bottom w:val="none" w:sz="0" w:space="0" w:color="auto"/>
        <w:right w:val="none" w:sz="0" w:space="0" w:color="auto"/>
      </w:divBdr>
    </w:div>
    <w:div w:id="20510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endnotes.xml.rels><?xml version="1.0" encoding="UTF-8" standalone="yes"?>
<Relationships xmlns="http://schemas.openxmlformats.org/package/2006/relationships"><Relationship Id="rId8" Type="http://schemas.openxmlformats.org/officeDocument/2006/relationships/hyperlink" Target="https://www2.ed.gov/about/offices/list/ocr/docs/ocr-factsheet-shared-ancestry-202301.pdf" TargetMode="External"/><Relationship Id="rId13" Type="http://schemas.openxmlformats.org/officeDocument/2006/relationships/hyperlink" Target="https://www.cdc.gov/healthyyouth/health_and_academics/bullying/anti_bullying_policies_infobrief-basic.htm" TargetMode="External"/><Relationship Id="rId18" Type="http://schemas.openxmlformats.org/officeDocument/2006/relationships/hyperlink" Target="https://www.justice.gov/hatecrimes/spotlight/preventing-youth-hate-crimes" TargetMode="External"/><Relationship Id="rId3" Type="http://schemas.openxmlformats.org/officeDocument/2006/relationships/hyperlink" Target="https://idra.news/LitRevBullying" TargetMode="External"/><Relationship Id="rId21" Type="http://schemas.openxmlformats.org/officeDocument/2006/relationships/hyperlink" Target="https://www2.ed.gov/about/offices/list/ocr/letters/colleague-201304.html" TargetMode="External"/><Relationship Id="rId7" Type="http://schemas.openxmlformats.org/officeDocument/2006/relationships/hyperlink" Target="https://www2.ed.gov/about/offices/list/ocr/docs/race394.html" TargetMode="External"/><Relationship Id="rId12" Type="http://schemas.openxmlformats.org/officeDocument/2006/relationships/hyperlink" Target="https://www.gao.gov/assets/gao-22-104341.pdf" TargetMode="External"/><Relationship Id="rId17" Type="http://schemas.openxmlformats.org/officeDocument/2006/relationships/hyperlink" Target="https://www2.ed.gov/about/offices/list/ocr/letters/colleague-201010.pdf" TargetMode="External"/><Relationship Id="rId2" Type="http://schemas.openxmlformats.org/officeDocument/2006/relationships/hyperlink" Target="https://www2.ed.gov/about/offices/list/ocr/letters/colleague-201010.pdf" TargetMode="External"/><Relationship Id="rId16" Type="http://schemas.openxmlformats.org/officeDocument/2006/relationships/hyperlink" Target="https://www.stopbullying.gov/bullying/what-is-bullying" TargetMode="External"/><Relationship Id="rId20" Type="http://schemas.openxmlformats.org/officeDocument/2006/relationships/hyperlink" Target="https://www2.ed.gov/policy/rights/guid/ocr/retaliationoverview.html" TargetMode="External"/><Relationship Id="rId1" Type="http://schemas.openxmlformats.org/officeDocument/2006/relationships/hyperlink" Target="https://www.glsen.org/activity/model-state-anti-bullying-harassment-legislation" TargetMode="External"/><Relationship Id="rId6" Type="http://schemas.openxmlformats.org/officeDocument/2006/relationships/hyperlink" Target="https://www2.ed.gov/about/offices/list/ocr/letters/colleague-201010.pdf" TargetMode="External"/><Relationship Id="rId11" Type="http://schemas.openxmlformats.org/officeDocument/2006/relationships/hyperlink" Target="https://idra.news/SafeSchoolsIB" TargetMode="External"/><Relationship Id="rId5" Type="http://schemas.openxmlformats.org/officeDocument/2006/relationships/hyperlink" Target="https://www.gao.gov/assets/gao-22-104341.pdf" TargetMode="External"/><Relationship Id="rId15" Type="http://schemas.openxmlformats.org/officeDocument/2006/relationships/hyperlink" Target="https://www.idra.org/resource-center/schools-should-prioritize-prevention-education-and-support-over-exclusionary-discipline-in-cases-of-identity-based-bullying-and-harassment/" TargetMode="External"/><Relationship Id="rId10" Type="http://schemas.openxmlformats.org/officeDocument/2006/relationships/hyperlink" Target="https://idra.news/LitRevBullying" TargetMode="External"/><Relationship Id="rId19" Type="http://schemas.openxmlformats.org/officeDocument/2006/relationships/hyperlink" Target="https://www.gao.gov/assets/gao-22-104341.pdf" TargetMode="External"/><Relationship Id="rId4" Type="http://schemas.openxmlformats.org/officeDocument/2006/relationships/hyperlink" Target="https://www.glsen.org/sites/default/files/2019-12/From_Teasing_to_Tormet_Revised_2016.pdf" TargetMode="External"/><Relationship Id="rId9" Type="http://schemas.openxmlformats.org/officeDocument/2006/relationships/hyperlink" Target="https://mmhpi.org/wp-content/uploads/2023/04/2023_IdentityBased-Bullying.pdf" TargetMode="External"/><Relationship Id="rId14" Type="http://schemas.openxmlformats.org/officeDocument/2006/relationships/hyperlink" Target="https://www2.ed.gov/about/offices/list/ocr/letters/colleague-201010.pdf" TargetMode="External"/><Relationship Id="rId22" Type="http://schemas.openxmlformats.org/officeDocument/2006/relationships/hyperlink" Target="https://www.glsen.org/sites/default/files/2019-10/GLSEN-2017-National-School-Climate-Survey-NSCS-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A67D68B5F3949A4A52C31A36965B2" ma:contentTypeVersion="19" ma:contentTypeDescription="Create a new document." ma:contentTypeScope="" ma:versionID="b007e88dd55fff552225820466684bd4">
  <xsd:schema xmlns:xsd="http://www.w3.org/2001/XMLSchema" xmlns:xs="http://www.w3.org/2001/XMLSchema" xmlns:p="http://schemas.microsoft.com/office/2006/metadata/properties" xmlns:ns2="f9a4a544-89fe-4941-9121-ea3c9e93496f" xmlns:ns3="593818bd-2aea-4f69-a669-1679ee31027b" targetNamespace="http://schemas.microsoft.com/office/2006/metadata/properties" ma:root="true" ma:fieldsID="a9f58e2ca82f12b8df67526510d5ad25" ns2:_="" ns3:_="">
    <xsd:import namespace="f9a4a544-89fe-4941-9121-ea3c9e93496f"/>
    <xsd:import namespace="593818bd-2aea-4f69-a669-1679ee310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4a544-89fe-4941-9121-ea3c9e934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4dcc3b-1c36-47ec-9eb7-9873f4beb66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818bd-2aea-4f69-a669-1679ee3102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077965-23f9-4f7b-a384-86bfbe9f3617}" ma:internalName="TaxCatchAll" ma:showField="CatchAllData" ma:web="593818bd-2aea-4f69-a669-1679ee310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a4a544-89fe-4941-9121-ea3c9e93496f">
      <Terms xmlns="http://schemas.microsoft.com/office/infopath/2007/PartnerControls"/>
    </lcf76f155ced4ddcb4097134ff3c332f>
    <Notes xmlns="f9a4a544-89fe-4941-9121-ea3c9e93496f" xsi:nil="true"/>
    <TaxCatchAll xmlns="593818bd-2aea-4f69-a669-1679ee31027b" xsi:nil="true"/>
  </documentManagement>
</p:properties>
</file>

<file path=customXml/itemProps1.xml><?xml version="1.0" encoding="utf-8"?>
<ds:datastoreItem xmlns:ds="http://schemas.openxmlformats.org/officeDocument/2006/customXml" ds:itemID="{366DA659-28F9-4DC0-94F0-F240AF55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4a544-89fe-4941-9121-ea3c9e93496f"/>
    <ds:schemaRef ds:uri="593818bd-2aea-4f69-a669-1679ee310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6A9E1-5349-492B-B356-7899ABAE7556}">
  <ds:schemaRefs>
    <ds:schemaRef ds:uri="http://schemas.openxmlformats.org/officeDocument/2006/bibliography"/>
  </ds:schemaRefs>
</ds:datastoreItem>
</file>

<file path=customXml/itemProps3.xml><?xml version="1.0" encoding="utf-8"?>
<ds:datastoreItem xmlns:ds="http://schemas.openxmlformats.org/officeDocument/2006/customXml" ds:itemID="{FB4CEDB0-C68B-45C3-817E-07AFE9C683A6}">
  <ds:schemaRefs>
    <ds:schemaRef ds:uri="http://schemas.microsoft.com/sharepoint/v3/contenttype/forms"/>
  </ds:schemaRefs>
</ds:datastoreItem>
</file>

<file path=customXml/itemProps4.xml><?xml version="1.0" encoding="utf-8"?>
<ds:datastoreItem xmlns:ds="http://schemas.openxmlformats.org/officeDocument/2006/customXml" ds:itemID="{83BEEB9B-5E88-4192-A0F3-A9245219E6C0}">
  <ds:schemaRefs>
    <ds:schemaRef ds:uri="http://schemas.microsoft.com/office/2006/metadata/properties"/>
    <ds:schemaRef ds:uri="http://schemas.microsoft.com/office/infopath/2007/PartnerControls"/>
    <ds:schemaRef ds:uri="f9a4a544-89fe-4941-9121-ea3c9e93496f"/>
    <ds:schemaRef ds:uri="593818bd-2aea-4f69-a669-1679ee3102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Duggins-Clay</dc:creator>
  <cp:keywords/>
  <dc:description/>
  <cp:lastModifiedBy>Christie Goodman</cp:lastModifiedBy>
  <cp:revision>2</cp:revision>
  <cp:lastPrinted>2024-04-14T20:41:00Z</cp:lastPrinted>
  <dcterms:created xsi:type="dcterms:W3CDTF">2024-04-17T13:50:00Z</dcterms:created>
  <dcterms:modified xsi:type="dcterms:W3CDTF">2024-04-17T13:50:00Z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0x010100AD4A67D68B5F3949A4A52C31A36965B2</vt:lpwstr>
  </property>
  <property fmtid="{D5CDD505-2E9C-101B-9397-08002B2CF9AE}" pid="3" name="MediaServiceImageTags">
    <vt:lpwstr/>
  </property>
</Properties>
</file>